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B13" w:rsidRDefault="001E1499">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3"/>
      <w:bookmarkStart w:id="3" w:name="OLE_LINK12"/>
      <w:bookmarkStart w:id="4" w:name="OLE_LINK13"/>
      <w:bookmarkStart w:id="5" w:name="OLE_LINK34"/>
      <w:r>
        <w:rPr>
          <w:rFonts w:ascii="Arial" w:eastAsia="宋体" w:hAnsi="Arial" w:hint="eastAsia"/>
          <w:b/>
          <w:lang w:eastAsia="ja-JP"/>
        </w:rPr>
        <w:t>3GPP TSG RAN WG1 #</w:t>
      </w:r>
      <w:r>
        <w:rPr>
          <w:rFonts w:ascii="Arial" w:eastAsia="宋体" w:hAnsi="Arial" w:hint="eastAsia"/>
          <w:b/>
        </w:rPr>
        <w:t>10</w:t>
      </w:r>
      <w:r>
        <w:rPr>
          <w:rFonts w:ascii="Arial" w:eastAsia="宋体" w:hAnsi="Arial"/>
          <w:b/>
        </w:rPr>
        <w:t>9</w:t>
      </w:r>
      <w:r>
        <w:rPr>
          <w:rFonts w:ascii="Arial" w:eastAsia="宋体" w:hAnsi="Arial" w:hint="eastAsia"/>
          <w:b/>
        </w:rPr>
        <w:t xml:space="preserve">-e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sidR="002F6A3B" w:rsidRPr="002F6A3B">
        <w:rPr>
          <w:rFonts w:ascii="Arial" w:eastAsia="宋体" w:hAnsi="Arial"/>
          <w:b/>
        </w:rPr>
        <w:t>R1-2203620</w:t>
      </w:r>
      <w:r>
        <w:rPr>
          <w:rFonts w:ascii="Arial" w:eastAsia="宋体" w:hAnsi="Arial" w:hint="eastAsia"/>
          <w:b/>
          <w:lang w:eastAsia="ja-JP"/>
        </w:rPr>
        <w:t xml:space="preserve">                                                                     </w:t>
      </w:r>
    </w:p>
    <w:bookmarkEnd w:id="0"/>
    <w:p w:rsidR="00084B13" w:rsidRDefault="001E1499">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hint="eastAsia"/>
          <w:b/>
        </w:rPr>
        <w:t>e-Meeting</w:t>
      </w:r>
      <w:proofErr w:type="gramEnd"/>
      <w:r>
        <w:rPr>
          <w:rFonts w:ascii="Arial" w:hAnsi="Arial" w:cs="Arial" w:hint="eastAsia"/>
          <w:b/>
        </w:rPr>
        <w:t xml:space="preserve">, </w:t>
      </w:r>
      <w:r>
        <w:rPr>
          <w:rFonts w:ascii="Arial" w:hAnsi="Arial" w:cs="Arial"/>
          <w:b/>
        </w:rPr>
        <w:t>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xml:space="preserve">, </w:t>
      </w:r>
      <w:r>
        <w:rPr>
          <w:rFonts w:ascii="Arial" w:hAnsi="Arial" w:cs="Arial" w:hint="eastAsia"/>
          <w:b/>
        </w:rPr>
        <w:t>2022</w:t>
      </w:r>
    </w:p>
    <w:p w:rsidR="00084B13" w:rsidRDefault="00084B13">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084B13" w:rsidRDefault="001E1499">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084B13" w:rsidRDefault="001E1499">
      <w:pPr>
        <w:tabs>
          <w:tab w:val="center" w:pos="4536"/>
          <w:tab w:val="right" w:pos="8280"/>
          <w:tab w:val="right" w:pos="9639"/>
        </w:tabs>
        <w:snapToGrid w:val="0"/>
        <w:spacing w:after="0" w:line="240" w:lineRule="auto"/>
        <w:ind w:left="1877" w:right="2" w:hangingChars="850" w:hanging="1877"/>
        <w:rPr>
          <w:rFonts w:ascii="Arial" w:eastAsia="宋体" w:hAnsi="Arial"/>
          <w:b/>
        </w:rPr>
      </w:pPr>
      <w:r>
        <w:rPr>
          <w:rFonts w:ascii="Arial" w:eastAsia="宋体" w:hAnsi="Arial" w:hint="eastAsia"/>
          <w:b/>
        </w:rPr>
        <w:t xml:space="preserve">Title:            </w:t>
      </w:r>
      <w:bookmarkEnd w:id="1"/>
      <w:r>
        <w:rPr>
          <w:rFonts w:ascii="Arial" w:eastAsia="宋体" w:hAnsi="Arial"/>
          <w:b/>
        </w:rPr>
        <w:t>Remaining issues other than accuracy improvement for Rel-17 Positioning</w:t>
      </w:r>
    </w:p>
    <w:p w:rsidR="00084B13" w:rsidRDefault="001E1499">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8.5.</w:t>
      </w:r>
      <w:r>
        <w:rPr>
          <w:rFonts w:ascii="Arial" w:eastAsia="宋体" w:hAnsi="Arial"/>
          <w:b/>
        </w:rPr>
        <w:t>2</w:t>
      </w:r>
    </w:p>
    <w:bookmarkEnd w:id="2"/>
    <w:bookmarkEnd w:id="3"/>
    <w:bookmarkEnd w:id="4"/>
    <w:bookmarkEnd w:id="5"/>
    <w:p w:rsidR="00084B13" w:rsidRDefault="001E1499">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084B13" w:rsidRDefault="001E1499">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sz w:val="28"/>
          <w:lang w:val="en-US"/>
        </w:rPr>
        <w:t>Introduction</w:t>
      </w:r>
    </w:p>
    <w:p w:rsidR="00084B13" w:rsidRDefault="001E1499">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our views on some </w:t>
      </w:r>
      <w:r>
        <w:rPr>
          <w:rFonts w:ascii="Times New Roman" w:hAnsi="Times New Roman" w:hint="eastAsia"/>
          <w:sz w:val="20"/>
          <w:szCs w:val="20"/>
        </w:rPr>
        <w:t xml:space="preserve">remaining issues </w:t>
      </w:r>
      <w:r>
        <w:rPr>
          <w:rFonts w:ascii="Times New Roman" w:hAnsi="Times New Roman"/>
          <w:sz w:val="20"/>
          <w:szCs w:val="20"/>
        </w:rPr>
        <w:t xml:space="preserve">for </w:t>
      </w:r>
      <w:proofErr w:type="spellStart"/>
      <w:r>
        <w:rPr>
          <w:rFonts w:ascii="Times New Roman" w:hAnsi="Times New Roman"/>
          <w:sz w:val="20"/>
          <w:szCs w:val="20"/>
        </w:rPr>
        <w:t>AoD</w:t>
      </w:r>
      <w:proofErr w:type="spellEnd"/>
      <w:r>
        <w:rPr>
          <w:rFonts w:ascii="Times New Roman" w:hAnsi="Times New Roman"/>
          <w:sz w:val="20"/>
          <w:szCs w:val="20"/>
        </w:rPr>
        <w:t>, latency reduction and multi-path RSRP report</w:t>
      </w:r>
      <w:r>
        <w:rPr>
          <w:rFonts w:ascii="Times New Roman" w:hAnsi="Times New Roman" w:hint="eastAsia"/>
          <w:sz w:val="20"/>
          <w:szCs w:val="20"/>
        </w:rPr>
        <w:t>.</w:t>
      </w:r>
    </w:p>
    <w:p w:rsidR="00084B13" w:rsidRDefault="001E1499">
      <w:pPr>
        <w:pStyle w:val="1"/>
        <w:numPr>
          <w:ilvl w:val="0"/>
          <w:numId w:val="3"/>
        </w:numPr>
        <w:rPr>
          <w:lang w:val="en-US"/>
        </w:rPr>
      </w:pPr>
      <w:r>
        <w:rPr>
          <w:rFonts w:hint="eastAsia"/>
          <w:lang w:val="en-US"/>
        </w:rPr>
        <w:t>DL PRS Rx beam index</w:t>
      </w:r>
      <w:r>
        <w:rPr>
          <w:lang w:val="en-US"/>
        </w:rPr>
        <w:t xml:space="preserve"> for </w:t>
      </w:r>
      <w:proofErr w:type="spellStart"/>
      <w:r>
        <w:rPr>
          <w:lang w:val="en-US"/>
        </w:rPr>
        <w:t>AoD</w:t>
      </w:r>
      <w:proofErr w:type="spellEnd"/>
    </w:p>
    <w:p w:rsidR="00084B13" w:rsidRDefault="001E1499">
      <w:pPr>
        <w:snapToGrid w:val="0"/>
        <w:spacing w:beforeLines="50" w:before="180" w:afterLines="50" w:after="180" w:line="240" w:lineRule="auto"/>
        <w:jc w:val="both"/>
        <w:rPr>
          <w:rFonts w:ascii="Times" w:eastAsia="宋体" w:hAnsi="Times"/>
          <w:iCs/>
          <w:sz w:val="20"/>
          <w:szCs w:val="20"/>
        </w:rPr>
      </w:pPr>
      <w:r>
        <w:rPr>
          <w:rFonts w:ascii="Times" w:eastAsia="Batang" w:hAnsi="Times" w:hint="eastAsia"/>
          <w:iCs/>
          <w:sz w:val="20"/>
          <w:szCs w:val="20"/>
        </w:rPr>
        <w:t>In current NR DL-</w:t>
      </w:r>
      <w:proofErr w:type="spellStart"/>
      <w:r>
        <w:rPr>
          <w:rFonts w:ascii="Times" w:eastAsia="Batang" w:hAnsi="Times" w:hint="eastAsia"/>
          <w:iCs/>
          <w:sz w:val="20"/>
          <w:szCs w:val="20"/>
        </w:rPr>
        <w:t>AoD</w:t>
      </w:r>
      <w:proofErr w:type="spellEnd"/>
      <w:r>
        <w:rPr>
          <w:rFonts w:ascii="Times" w:eastAsia="Batang" w:hAnsi="Times" w:hint="eastAsia"/>
          <w:iCs/>
          <w:sz w:val="20"/>
          <w:szCs w:val="20"/>
        </w:rPr>
        <w:t xml:space="preserve"> positioning method, when the UE reports DL PRS-RSRP measurements from one DL PRS resource set, the UE may indicate which DL PRS-RSRP measurement</w:t>
      </w:r>
      <w:r>
        <w:rPr>
          <w:rFonts w:ascii="Times" w:eastAsia="宋体" w:hAnsi="Times" w:hint="eastAsia"/>
          <w:iCs/>
          <w:sz w:val="20"/>
          <w:szCs w:val="20"/>
        </w:rPr>
        <w:t>s</w:t>
      </w:r>
      <w:r>
        <w:rPr>
          <w:rFonts w:ascii="Times" w:eastAsia="Batang" w:hAnsi="Times" w:hint="eastAsia"/>
          <w:iCs/>
          <w:sz w:val="20"/>
          <w:szCs w:val="20"/>
        </w:rPr>
        <w:t xml:space="preserve"> associated with the same DL PRS Rx beam index have been performed using the same spatial domain filter for reception. </w:t>
      </w:r>
      <w:r>
        <w:rPr>
          <w:rFonts w:ascii="Times" w:eastAsia="宋体" w:hAnsi="Times" w:hint="eastAsia"/>
          <w:iCs/>
          <w:sz w:val="20"/>
          <w:szCs w:val="20"/>
        </w:rPr>
        <w:t xml:space="preserve">However, as cited texts from TS 38.214 in the following </w:t>
      </w:r>
      <w:r>
        <w:rPr>
          <w:rFonts w:ascii="Times" w:eastAsia="宋体" w:hAnsi="Times"/>
          <w:iCs/>
          <w:sz w:val="20"/>
          <w:szCs w:val="20"/>
        </w:rPr>
        <w:t>box</w:t>
      </w:r>
      <w:r>
        <w:rPr>
          <w:rFonts w:ascii="Times" w:eastAsia="宋体" w:hAnsi="Times" w:hint="eastAsia"/>
          <w:iCs/>
          <w:sz w:val="20"/>
          <w:szCs w:val="20"/>
        </w:rPr>
        <w:t>, t</w:t>
      </w:r>
      <w:r>
        <w:rPr>
          <w:rFonts w:ascii="Times" w:eastAsia="Batang" w:hAnsi="Times" w:hint="eastAsia"/>
          <w:iCs/>
          <w:sz w:val="20"/>
          <w:szCs w:val="20"/>
        </w:rPr>
        <w:t xml:space="preserve">his mechanism only restricts to DL PRS-RSRP measurements from </w:t>
      </w:r>
      <w:r>
        <w:rPr>
          <w:rFonts w:ascii="Times" w:eastAsia="Batang" w:hAnsi="Times" w:hint="eastAsia"/>
          <w:b/>
          <w:iCs/>
          <w:sz w:val="20"/>
          <w:szCs w:val="20"/>
        </w:rPr>
        <w:t>the same DL PRS resource set</w:t>
      </w:r>
      <w:r>
        <w:rPr>
          <w:rFonts w:ascii="Times" w:eastAsia="宋体" w:hAnsi="Times" w:hint="eastAsia"/>
          <w:iCs/>
          <w:sz w:val="20"/>
          <w:szCs w:val="20"/>
        </w:rPr>
        <w:t xml:space="preserve">. For example, </w:t>
      </w:r>
      <w:r>
        <w:rPr>
          <w:rFonts w:ascii="Times" w:eastAsia="Batang" w:hAnsi="Times" w:hint="eastAsia"/>
          <w:iCs/>
          <w:sz w:val="20"/>
          <w:szCs w:val="20"/>
        </w:rPr>
        <w:t>LMF</w:t>
      </w:r>
      <w:r>
        <w:rPr>
          <w:rFonts w:ascii="Times" w:eastAsia="宋体" w:hAnsi="Times" w:hint="eastAsia"/>
          <w:iCs/>
          <w:sz w:val="20"/>
          <w:szCs w:val="20"/>
        </w:rPr>
        <w:t xml:space="preserve"> </w:t>
      </w:r>
      <w:r>
        <w:rPr>
          <w:rFonts w:ascii="Times" w:eastAsia="Batang" w:hAnsi="Times" w:hint="eastAsia"/>
          <w:iCs/>
          <w:sz w:val="20"/>
          <w:szCs w:val="20"/>
        </w:rPr>
        <w:t xml:space="preserve">would not understand </w:t>
      </w:r>
      <w:r>
        <w:rPr>
          <w:rFonts w:ascii="Times" w:eastAsia="宋体" w:hAnsi="Times" w:hint="eastAsia"/>
          <w:iCs/>
          <w:sz w:val="20"/>
          <w:szCs w:val="20"/>
        </w:rPr>
        <w:t>how to interpret the case</w:t>
      </w:r>
      <w:r>
        <w:rPr>
          <w:rFonts w:ascii="Times" w:eastAsia="Batang" w:hAnsi="Times" w:hint="eastAsia"/>
          <w:iCs/>
          <w:sz w:val="20"/>
          <w:szCs w:val="20"/>
        </w:rPr>
        <w:t xml:space="preserve"> when two DL PRS-RSRP measurements associated with the same DL PRS Rx beam index </w:t>
      </w:r>
      <w:r>
        <w:rPr>
          <w:rFonts w:ascii="Times" w:eastAsia="宋体" w:hAnsi="Times" w:hint="eastAsia"/>
          <w:iCs/>
          <w:sz w:val="20"/>
          <w:szCs w:val="20"/>
        </w:rPr>
        <w:t>are</w:t>
      </w:r>
      <w:r>
        <w:rPr>
          <w:rFonts w:ascii="Times" w:eastAsia="Batang" w:hAnsi="Times" w:hint="eastAsia"/>
          <w:iCs/>
          <w:sz w:val="20"/>
          <w:szCs w:val="20"/>
        </w:rPr>
        <w:t xml:space="preserve"> derived from different DL PRS resource sets. </w:t>
      </w:r>
      <w:r>
        <w:rPr>
          <w:rFonts w:ascii="Times" w:eastAsia="宋体" w:hAnsi="Times" w:hint="eastAsia"/>
          <w:iCs/>
          <w:sz w:val="20"/>
          <w:szCs w:val="20"/>
        </w:rPr>
        <w:t>In this case, LMF can</w:t>
      </w:r>
      <w:r>
        <w:rPr>
          <w:rFonts w:ascii="Times" w:eastAsia="宋体" w:hAnsi="Times"/>
          <w:iCs/>
          <w:sz w:val="20"/>
          <w:szCs w:val="20"/>
        </w:rPr>
        <w:t>’</w:t>
      </w:r>
      <w:r>
        <w:rPr>
          <w:rFonts w:ascii="Times" w:eastAsia="宋体" w:hAnsi="Times" w:hint="eastAsia"/>
          <w:iCs/>
          <w:sz w:val="20"/>
          <w:szCs w:val="20"/>
        </w:rPr>
        <w:t>t assume that the two DL PRS-RSRP measurements are associated with the same</w:t>
      </w:r>
      <w:r>
        <w:rPr>
          <w:rFonts w:ascii="Times" w:eastAsia="Batang" w:hAnsi="Times" w:hint="eastAsia"/>
          <w:iCs/>
          <w:sz w:val="20"/>
          <w:szCs w:val="20"/>
        </w:rPr>
        <w:t xml:space="preserve"> spatial domain filter </w:t>
      </w:r>
      <w:r>
        <w:rPr>
          <w:rFonts w:ascii="Times" w:eastAsia="宋体" w:hAnsi="Times" w:hint="eastAsia"/>
          <w:iCs/>
          <w:sz w:val="20"/>
          <w:szCs w:val="20"/>
        </w:rPr>
        <w:t>for receiving corresponding DL PRS resources.</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4B13">
        <w:tc>
          <w:tcPr>
            <w:tcW w:w="9576" w:type="dxa"/>
          </w:tcPr>
          <w:p w:rsidR="00084B13" w:rsidRDefault="001E1499">
            <w:pPr>
              <w:snapToGrid w:val="0"/>
              <w:spacing w:beforeLines="50" w:before="180" w:afterLines="50" w:after="180" w:line="240" w:lineRule="auto"/>
              <w:jc w:val="both"/>
              <w:rPr>
                <w:rFonts w:ascii="Times" w:eastAsia="宋体" w:hAnsi="Times"/>
                <w:b/>
                <w:bCs/>
                <w:iCs/>
                <w:sz w:val="20"/>
                <w:szCs w:val="20"/>
                <w:u w:val="single"/>
              </w:rPr>
            </w:pPr>
            <w:r>
              <w:rPr>
                <w:rFonts w:ascii="Times" w:eastAsia="宋体" w:hAnsi="Times" w:hint="eastAsia"/>
                <w:b/>
                <w:bCs/>
                <w:iCs/>
                <w:sz w:val="20"/>
                <w:szCs w:val="20"/>
                <w:u w:val="single"/>
              </w:rPr>
              <w:t>Clause 5.1.6.5 of TS 38.214:</w:t>
            </w:r>
          </w:p>
          <w:p w:rsidR="00084B13" w:rsidRDefault="001E1499">
            <w:pPr>
              <w:snapToGrid w:val="0"/>
              <w:spacing w:beforeLines="50" w:before="180" w:afterLines="50" w:after="180" w:line="240" w:lineRule="auto"/>
              <w:jc w:val="both"/>
              <w:rPr>
                <w:sz w:val="28"/>
              </w:rPr>
            </w:pPr>
            <w:r>
              <w:rPr>
                <w:rFonts w:ascii="Times" w:eastAsia="Batang" w:hAnsi="Times" w:hint="eastAsia"/>
                <w:iCs/>
                <w:sz w:val="20"/>
                <w:szCs w:val="20"/>
              </w:rPr>
              <w:t xml:space="preserve">The UE may be configured to measure and report, subject to UE capability, up to 8 DL PRS-RSRP measurements on different DL PRS resources associated with the same dl-PRS-ID. When the UE reports DL PRS-RSRP measurements from </w:t>
            </w:r>
            <w:r>
              <w:rPr>
                <w:rFonts w:ascii="Times" w:eastAsia="Batang" w:hAnsi="Times" w:hint="eastAsia"/>
                <w:b/>
                <w:bCs/>
                <w:iCs/>
                <w:sz w:val="20"/>
                <w:szCs w:val="20"/>
              </w:rPr>
              <w:t>one DL PRS resource set</w:t>
            </w:r>
            <w:r>
              <w:rPr>
                <w:rFonts w:ascii="Times" w:eastAsia="Batang" w:hAnsi="Times" w:hint="eastAsia"/>
                <w:iCs/>
                <w:sz w:val="20"/>
                <w:szCs w:val="20"/>
              </w:rPr>
              <w:t>, the UE may indicate which DL PRS-RSRP measurements associated with the same higher layer parameter nr-DL-PRS-</w:t>
            </w:r>
            <w:proofErr w:type="spellStart"/>
            <w:proofErr w:type="gramStart"/>
            <w:r>
              <w:rPr>
                <w:rFonts w:ascii="Times" w:eastAsia="Batang" w:hAnsi="Times" w:hint="eastAsia"/>
                <w:iCs/>
                <w:sz w:val="20"/>
                <w:szCs w:val="20"/>
              </w:rPr>
              <w:t>RxBeamIndex</w:t>
            </w:r>
            <w:proofErr w:type="spellEnd"/>
            <w:r>
              <w:rPr>
                <w:rFonts w:ascii="Times" w:eastAsia="Batang" w:hAnsi="Times" w:hint="eastAsia"/>
                <w:iCs/>
                <w:sz w:val="20"/>
                <w:szCs w:val="20"/>
              </w:rPr>
              <w:t xml:space="preserve">  [</w:t>
            </w:r>
            <w:proofErr w:type="gramEnd"/>
            <w:r>
              <w:rPr>
                <w:rFonts w:ascii="Times" w:eastAsia="Batang" w:hAnsi="Times" w:hint="eastAsia"/>
                <w:iCs/>
                <w:sz w:val="20"/>
                <w:szCs w:val="20"/>
              </w:rPr>
              <w:t>17, TS 37.355] have been performed using the same spatial domain filter for reception if for each nr-DL-PRS-</w:t>
            </w:r>
            <w:proofErr w:type="spellStart"/>
            <w:r>
              <w:rPr>
                <w:rFonts w:ascii="Times" w:eastAsia="Batang" w:hAnsi="Times" w:hint="eastAsia"/>
                <w:iCs/>
                <w:sz w:val="20"/>
                <w:szCs w:val="20"/>
              </w:rPr>
              <w:t>RxBeamIndex</w:t>
            </w:r>
            <w:proofErr w:type="spellEnd"/>
            <w:r>
              <w:rPr>
                <w:rFonts w:ascii="Times" w:eastAsia="Batang" w:hAnsi="Times" w:hint="eastAsia"/>
                <w:iCs/>
                <w:sz w:val="20"/>
                <w:szCs w:val="20"/>
              </w:rPr>
              <w:t xml:space="preserve"> reported there are at least 2 DL PRS-RSRP measurements associated with it within the DL PRS resource set.</w:t>
            </w:r>
          </w:p>
        </w:tc>
      </w:tr>
    </w:tbl>
    <w:p w:rsidR="00084B13" w:rsidRDefault="001E1499">
      <w:pPr>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114300" distR="114300">
            <wp:extent cx="3034665" cy="2628265"/>
            <wp:effectExtent l="0" t="0" r="0" b="63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9"/>
                    <a:stretch>
                      <a:fillRect/>
                    </a:stretch>
                  </pic:blipFill>
                  <pic:spPr>
                    <a:xfrm>
                      <a:off x="0" y="0"/>
                      <a:ext cx="3034665" cy="2628265"/>
                    </a:xfrm>
                    <a:prstGeom prst="rect">
                      <a:avLst/>
                    </a:prstGeom>
                  </pic:spPr>
                </pic:pic>
              </a:graphicData>
            </a:graphic>
          </wp:inline>
        </w:drawing>
      </w:r>
    </w:p>
    <w:p w:rsidR="00084B13" w:rsidRDefault="001E1499">
      <w:pPr>
        <w:spacing w:beforeLines="50" w:before="180" w:afterLines="50" w:after="180" w:line="240" w:lineRule="auto"/>
        <w:jc w:val="center"/>
        <w:rPr>
          <w:rFonts w:ascii="Times" w:eastAsia="Batang" w:hAnsi="Times"/>
          <w:i/>
          <w:sz w:val="20"/>
          <w:szCs w:val="20"/>
        </w:rPr>
      </w:pPr>
      <w:r>
        <w:rPr>
          <w:rFonts w:ascii="Times New Roman" w:hAnsi="Times New Roman" w:hint="eastAsia"/>
          <w:sz w:val="20"/>
          <w:szCs w:val="20"/>
        </w:rPr>
        <w:lastRenderedPageBreak/>
        <w:t>F</w:t>
      </w:r>
      <w:r>
        <w:rPr>
          <w:rFonts w:ascii="Times New Roman" w:hAnsi="Times New Roman"/>
          <w:sz w:val="20"/>
          <w:szCs w:val="20"/>
        </w:rPr>
        <w:t>igure 1.</w:t>
      </w:r>
      <w:r>
        <w:rPr>
          <w:rFonts w:ascii="Times New Roman" w:hAnsi="Times New Roman" w:hint="eastAsia"/>
          <w:sz w:val="20"/>
          <w:szCs w:val="20"/>
        </w:rPr>
        <w:t xml:space="preserve"> An example of transmitting and receiving DL PRS</w:t>
      </w:r>
    </w:p>
    <w:p w:rsidR="00084B13" w:rsidRDefault="001E1499">
      <w:pPr>
        <w:snapToGrid w:val="0"/>
        <w:spacing w:beforeLines="50" w:before="180" w:afterLines="50" w:after="180" w:line="240" w:lineRule="auto"/>
        <w:jc w:val="both"/>
        <w:rPr>
          <w:rFonts w:ascii="Times" w:eastAsia="Batang" w:hAnsi="Times"/>
          <w:iCs/>
          <w:sz w:val="20"/>
          <w:szCs w:val="20"/>
        </w:rPr>
      </w:pPr>
      <w:r>
        <w:rPr>
          <w:rFonts w:ascii="Times" w:eastAsia="Batang" w:hAnsi="Times" w:hint="eastAsia"/>
          <w:iCs/>
          <w:sz w:val="20"/>
          <w:szCs w:val="20"/>
        </w:rPr>
        <w:t xml:space="preserve">As shown in </w:t>
      </w:r>
      <w:r>
        <w:rPr>
          <w:rFonts w:ascii="Times" w:eastAsia="Batang" w:hAnsi="Times"/>
          <w:iCs/>
          <w:sz w:val="20"/>
          <w:szCs w:val="20"/>
        </w:rPr>
        <w:t>Figure 1</w:t>
      </w:r>
      <w:r>
        <w:rPr>
          <w:rFonts w:ascii="Times" w:eastAsia="Batang" w:hAnsi="Times" w:hint="eastAsia"/>
          <w:iCs/>
          <w:sz w:val="20"/>
          <w:szCs w:val="20"/>
        </w:rPr>
        <w:t>, two DL PRS resource sets transmitted from the same TRP of the same positioning frequency layer can be implemented to jointly estimate DL-AOD, so it</w:t>
      </w:r>
      <w:r>
        <w:rPr>
          <w:rFonts w:ascii="Times" w:eastAsia="Batang" w:hAnsi="Times"/>
          <w:iCs/>
          <w:sz w:val="20"/>
          <w:szCs w:val="20"/>
        </w:rPr>
        <w:t>’</w:t>
      </w:r>
      <w:r>
        <w:rPr>
          <w:rFonts w:ascii="Times" w:eastAsia="Batang" w:hAnsi="Times" w:hint="eastAsia"/>
          <w:iCs/>
          <w:sz w:val="20"/>
          <w:szCs w:val="20"/>
        </w:rPr>
        <w:t>s possible that two DL PRS resources from different DL PRS resource sets are received by the same spatial domain filter (i.e. the same DL PRS Rx beam index). With this information being reported to LMF, LMF can determine that whether the two different DL PRS-RSRP measurements associated with the two DL PRS resources are due to different TRP transmission beams or different UE Rx beams when conducting angle calculation.</w:t>
      </w:r>
    </w:p>
    <w:p w:rsidR="00084B13" w:rsidRDefault="001E1499">
      <w:pPr>
        <w:snapToGrid w:val="0"/>
        <w:spacing w:beforeLines="50" w:before="180" w:afterLines="50" w:after="180" w:line="240" w:lineRule="auto"/>
        <w:jc w:val="both"/>
      </w:pPr>
      <w:r>
        <w:rPr>
          <w:rFonts w:ascii="Times" w:eastAsia="Batang" w:hAnsi="Times" w:hint="eastAsia"/>
          <w:b/>
          <w:i/>
          <w:iCs/>
          <w:sz w:val="20"/>
          <w:szCs w:val="20"/>
        </w:rPr>
        <w:t xml:space="preserve">Proposal </w:t>
      </w:r>
      <w:r>
        <w:rPr>
          <w:rFonts w:ascii="Times" w:eastAsia="Batang" w:hAnsi="Times"/>
          <w:b/>
          <w:i/>
          <w:iCs/>
          <w:sz w:val="20"/>
          <w:szCs w:val="20"/>
        </w:rPr>
        <w:t>1</w:t>
      </w:r>
      <w:r>
        <w:rPr>
          <w:rFonts w:ascii="Times" w:eastAsia="Batang" w:hAnsi="Times" w:hint="eastAsia"/>
          <w:b/>
          <w:i/>
          <w:iCs/>
          <w:sz w:val="20"/>
          <w:szCs w:val="20"/>
        </w:rPr>
        <w:t>:</w:t>
      </w:r>
      <w:r>
        <w:rPr>
          <w:rFonts w:ascii="Times" w:eastAsia="Batang" w:hAnsi="Times" w:hint="eastAsia"/>
          <w:i/>
          <w:iCs/>
          <w:sz w:val="20"/>
          <w:szCs w:val="20"/>
        </w:rPr>
        <w:t xml:space="preserve"> When the UE reports DL PRS-RSRP measurements from </w:t>
      </w:r>
      <w:r>
        <w:rPr>
          <w:rFonts w:ascii="Times" w:eastAsia="Batang" w:hAnsi="Times" w:hint="eastAsia"/>
          <w:b/>
          <w:i/>
          <w:iCs/>
          <w:sz w:val="20"/>
          <w:szCs w:val="20"/>
        </w:rPr>
        <w:t xml:space="preserve">DL PRS resource sets </w:t>
      </w:r>
      <w:r>
        <w:rPr>
          <w:rFonts w:ascii="Times" w:eastAsia="Batang" w:hAnsi="Times" w:hint="eastAsia"/>
          <w:i/>
          <w:iCs/>
          <w:sz w:val="20"/>
          <w:szCs w:val="20"/>
        </w:rPr>
        <w:t>associated with the same positioning frequency layer, the DL PRS-RSRP measurements associated with the same DL PRS Rx beam index have been performed using the same spatial domain filter for reception.</w:t>
      </w:r>
    </w:p>
    <w:p w:rsidR="00084B13" w:rsidRDefault="001E1499">
      <w:pPr>
        <w:pStyle w:val="1"/>
        <w:snapToGrid w:val="0"/>
        <w:rPr>
          <w:rFonts w:ascii="Times New Roman" w:hAnsi="Times New Roman"/>
          <w:sz w:val="28"/>
          <w:szCs w:val="28"/>
          <w:lang w:val="en-US"/>
        </w:rPr>
      </w:pPr>
      <w:r>
        <w:rPr>
          <w:rFonts w:ascii="Times New Roman" w:hAnsi="Times New Roman"/>
          <w:sz w:val="24"/>
          <w:szCs w:val="24"/>
          <w:lang w:val="en-US"/>
        </w:rPr>
        <w:t>P</w:t>
      </w:r>
      <w:r>
        <w:rPr>
          <w:rFonts w:ascii="Times New Roman" w:hAnsi="Times New Roman" w:hint="eastAsia"/>
          <w:sz w:val="24"/>
          <w:szCs w:val="24"/>
          <w:lang w:val="en-US"/>
        </w:rPr>
        <w:t>RS processing capability enhancements</w:t>
      </w:r>
      <w:r>
        <w:rPr>
          <w:rFonts w:ascii="Times New Roman" w:hAnsi="Times New Roman"/>
          <w:sz w:val="24"/>
          <w:szCs w:val="24"/>
          <w:lang w:val="en-US"/>
        </w:rPr>
        <w:t xml:space="preserve"> in PPW</w:t>
      </w:r>
    </w:p>
    <w:p w:rsidR="00084B13" w:rsidRDefault="001E1499">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Rel-17, it has been agreed that PRS can be processed in PRS processing window outside measurement gap for the purpose of latency reduction. Hence, we think </w:t>
      </w:r>
      <w:r>
        <w:rPr>
          <w:rFonts w:ascii="Times New Roman" w:hAnsi="Times New Roman" w:hint="eastAsia"/>
          <w:sz w:val="20"/>
          <w:szCs w:val="20"/>
        </w:rPr>
        <w:t>the location information report should be ready right after the end of the PRS processing window. That is, UE has to finish all the DL PRS receiving and computation in the PRS processing window to make full use of its hardware resources. A PRS processing capability shown in the Figure 2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at least one combination of {N, T} under the following interpretations,</w:t>
      </w:r>
    </w:p>
    <w:p w:rsidR="00084B13" w:rsidRDefault="001E1499">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During the first part of the window with duration of L-(T-N) </w:t>
      </w:r>
      <w:proofErr w:type="spellStart"/>
      <w:r>
        <w:rPr>
          <w:rFonts w:ascii="Times New Roman" w:hAnsi="Times New Roman" w:hint="eastAsia"/>
          <w:sz w:val="20"/>
          <w:szCs w:val="20"/>
        </w:rPr>
        <w:t>msec</w:t>
      </w:r>
      <w:proofErr w:type="spellEnd"/>
      <w:r>
        <w:rPr>
          <w:rFonts w:ascii="Times New Roman" w:hAnsi="Times New Roman" w:hint="eastAsia"/>
          <w:sz w:val="20"/>
          <w:szCs w:val="20"/>
        </w:rPr>
        <w:t xml:space="preserve">, up to N </w:t>
      </w:r>
      <w:proofErr w:type="spellStart"/>
      <w:r>
        <w:rPr>
          <w:rFonts w:ascii="Times New Roman" w:hAnsi="Times New Roman" w:hint="eastAsia"/>
          <w:sz w:val="20"/>
          <w:szCs w:val="20"/>
        </w:rPr>
        <w:t>msec</w:t>
      </w:r>
      <w:proofErr w:type="spellEnd"/>
      <w:r>
        <w:rPr>
          <w:rFonts w:ascii="Times New Roman" w:hAnsi="Times New Roman" w:hint="eastAsia"/>
          <w:sz w:val="20"/>
          <w:szCs w:val="20"/>
        </w:rPr>
        <w:t xml:space="preserve"> of PRS symbols are expected to be buffered, where L is the duration of the PRS processing window, and (N,T) is the reported capability for MG-less PRS processing.</w:t>
      </w:r>
    </w:p>
    <w:p w:rsidR="00084B13" w:rsidRDefault="001E1499">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UE is expected to be capable of reporting measurements derived on the PRS measured in the first window after T </w:t>
      </w:r>
      <w:proofErr w:type="spellStart"/>
      <w:r>
        <w:rPr>
          <w:rFonts w:ascii="Times New Roman" w:hAnsi="Times New Roman" w:hint="eastAsia"/>
          <w:sz w:val="20"/>
          <w:szCs w:val="20"/>
        </w:rPr>
        <w:t>msec</w:t>
      </w:r>
      <w:proofErr w:type="spellEnd"/>
      <w:r>
        <w:rPr>
          <w:rFonts w:ascii="Times New Roman" w:hAnsi="Times New Roman" w:hint="eastAsia"/>
          <w:sz w:val="20"/>
          <w:szCs w:val="20"/>
        </w:rPr>
        <w:t xml:space="preserve"> from the end of first part of the PRS processing window</w:t>
      </w:r>
    </w:p>
    <w:p w:rsidR="00084B13" w:rsidRDefault="001E1499">
      <w:pPr>
        <w:numPr>
          <w:ilvl w:val="0"/>
          <w:numId w:val="4"/>
        </w:num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UE is not expected to be configured a PRS processing window with duration smaller than (T-N) </w:t>
      </w:r>
      <w:proofErr w:type="spellStart"/>
      <w:r>
        <w:rPr>
          <w:rFonts w:ascii="Times New Roman" w:hAnsi="Times New Roman" w:hint="eastAsia"/>
          <w:sz w:val="20"/>
          <w:szCs w:val="20"/>
        </w:rPr>
        <w:t>msec</w:t>
      </w:r>
      <w:proofErr w:type="spellEnd"/>
    </w:p>
    <w:p w:rsidR="00084B13" w:rsidRDefault="001E1499">
      <w:pPr>
        <w:adjustRightInd w:val="0"/>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3404870" cy="1166495"/>
            <wp:effectExtent l="0" t="0" r="889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10"/>
                    <a:stretch>
                      <a:fillRect/>
                    </a:stretch>
                  </pic:blipFill>
                  <pic:spPr>
                    <a:xfrm>
                      <a:off x="0" y="0"/>
                      <a:ext cx="3404870" cy="1166495"/>
                    </a:xfrm>
                    <a:prstGeom prst="rect">
                      <a:avLst/>
                    </a:prstGeom>
                  </pic:spPr>
                </pic:pic>
              </a:graphicData>
            </a:graphic>
          </wp:inline>
        </w:drawing>
      </w:r>
    </w:p>
    <w:p w:rsidR="00084B13" w:rsidRDefault="001E1499">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2</w:t>
      </w:r>
      <w:r w:rsidR="00081B39">
        <w:rPr>
          <w:rFonts w:ascii="Times New Roman" w:hAnsi="Times New Roman"/>
          <w:sz w:val="20"/>
          <w:szCs w:val="20"/>
        </w:rPr>
        <w:t>.</w:t>
      </w:r>
      <w:r>
        <w:rPr>
          <w:rFonts w:ascii="Times New Roman" w:hAnsi="Times New Roman" w:hint="eastAsia"/>
          <w:sz w:val="20"/>
          <w:szCs w:val="20"/>
        </w:rPr>
        <w:t xml:space="preserve"> PRS processing capability</w:t>
      </w:r>
    </w:p>
    <w:p w:rsidR="00084B13" w:rsidRDefault="001E1499">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For the PRS processing capability in a PRS processing window, UE has to report its capability with at least of the combination {N, T}, </w:t>
      </w:r>
    </w:p>
    <w:p w:rsidR="00084B13" w:rsidRDefault="001E1499">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During the first part of the window with duration of L-(T-N) </w:t>
      </w:r>
      <w:proofErr w:type="spellStart"/>
      <w:r>
        <w:rPr>
          <w:rFonts w:ascii="Times New Roman" w:hAnsi="Times New Roman" w:hint="eastAsia"/>
          <w:i/>
          <w:iCs/>
          <w:sz w:val="20"/>
          <w:szCs w:val="20"/>
        </w:rPr>
        <w:t>msec</w:t>
      </w:r>
      <w:proofErr w:type="spellEnd"/>
      <w:r>
        <w:rPr>
          <w:rFonts w:ascii="Times New Roman" w:hAnsi="Times New Roman" w:hint="eastAsia"/>
          <w:i/>
          <w:iCs/>
          <w:sz w:val="20"/>
          <w:szCs w:val="20"/>
        </w:rPr>
        <w:t xml:space="preserve">, up to N </w:t>
      </w:r>
      <w:proofErr w:type="spellStart"/>
      <w:r>
        <w:rPr>
          <w:rFonts w:ascii="Times New Roman" w:hAnsi="Times New Roman" w:hint="eastAsia"/>
          <w:i/>
          <w:iCs/>
          <w:sz w:val="20"/>
          <w:szCs w:val="20"/>
        </w:rPr>
        <w:t>msec</w:t>
      </w:r>
      <w:proofErr w:type="spellEnd"/>
      <w:r>
        <w:rPr>
          <w:rFonts w:ascii="Times New Roman" w:hAnsi="Times New Roman" w:hint="eastAsia"/>
          <w:i/>
          <w:iCs/>
          <w:sz w:val="20"/>
          <w:szCs w:val="20"/>
        </w:rPr>
        <w:t xml:space="preserve"> of PRS symbols are expected to be buffered, where L is the duration of the PRS processing window, and (N,T) is the reported capability for MG-less PRS processing.</w:t>
      </w:r>
    </w:p>
    <w:p w:rsidR="00084B13" w:rsidRDefault="001E1499">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UE is expected to be capable of reporting measurements derived on the PRS measured in the first window after T</w:t>
      </w:r>
      <w:r>
        <w:rPr>
          <w:rFonts w:ascii="Times New Roman" w:hAnsi="Times New Roman"/>
          <w:i/>
          <w:iCs/>
          <w:sz w:val="20"/>
          <w:szCs w:val="20"/>
        </w:rPr>
        <w:t>-N</w:t>
      </w:r>
      <w:r>
        <w:rPr>
          <w:rFonts w:ascii="Times New Roman" w:hAnsi="Times New Roman" w:hint="eastAsia"/>
          <w:i/>
          <w:iCs/>
          <w:sz w:val="20"/>
          <w:szCs w:val="20"/>
        </w:rPr>
        <w:t xml:space="preserve"> </w:t>
      </w:r>
      <w:proofErr w:type="spellStart"/>
      <w:r>
        <w:rPr>
          <w:rFonts w:ascii="Times New Roman" w:hAnsi="Times New Roman" w:hint="eastAsia"/>
          <w:i/>
          <w:iCs/>
          <w:sz w:val="20"/>
          <w:szCs w:val="20"/>
        </w:rPr>
        <w:t>msec</w:t>
      </w:r>
      <w:proofErr w:type="spellEnd"/>
      <w:r>
        <w:rPr>
          <w:rFonts w:ascii="Times New Roman" w:hAnsi="Times New Roman" w:hint="eastAsia"/>
          <w:i/>
          <w:iCs/>
          <w:sz w:val="20"/>
          <w:szCs w:val="20"/>
        </w:rPr>
        <w:t xml:space="preserve"> from the end of first part of the PRS processing window</w:t>
      </w:r>
    </w:p>
    <w:p w:rsidR="00084B13" w:rsidRDefault="001E1499">
      <w:pPr>
        <w:numPr>
          <w:ilvl w:val="0"/>
          <w:numId w:val="4"/>
        </w:numPr>
        <w:adjustRightInd w:val="0"/>
        <w:snapToGrid w:val="0"/>
        <w:spacing w:after="0" w:line="240" w:lineRule="auto"/>
        <w:jc w:val="both"/>
        <w:rPr>
          <w:rFonts w:ascii="Times New Roman" w:hAnsi="Times New Roman"/>
          <w:b/>
          <w:bCs/>
          <w:i/>
          <w:iCs/>
          <w:sz w:val="24"/>
          <w:szCs w:val="24"/>
        </w:rPr>
      </w:pPr>
      <w:r>
        <w:rPr>
          <w:rFonts w:ascii="Times New Roman" w:hAnsi="Times New Roman" w:hint="eastAsia"/>
          <w:i/>
          <w:iCs/>
          <w:sz w:val="20"/>
          <w:szCs w:val="20"/>
        </w:rPr>
        <w:t xml:space="preserve">UE is not expected to be configured a PRS processing window with duration smaller than (T-N) </w:t>
      </w:r>
      <w:proofErr w:type="spellStart"/>
      <w:r>
        <w:rPr>
          <w:rFonts w:ascii="Times New Roman" w:hAnsi="Times New Roman" w:hint="eastAsia"/>
          <w:i/>
          <w:iCs/>
          <w:sz w:val="20"/>
          <w:szCs w:val="20"/>
        </w:rPr>
        <w:t>msec</w:t>
      </w:r>
      <w:proofErr w:type="spellEnd"/>
      <w:r>
        <w:rPr>
          <w:rFonts w:ascii="Times New Roman" w:hAnsi="Times New Roman"/>
          <w:iCs/>
          <w:sz w:val="20"/>
          <w:szCs w:val="20"/>
        </w:rPr>
        <w:t xml:space="preserve"> </w:t>
      </w:r>
    </w:p>
    <w:p w:rsidR="00084B13" w:rsidRDefault="00084B13">
      <w:pPr>
        <w:adjustRightInd w:val="0"/>
        <w:snapToGrid w:val="0"/>
        <w:spacing w:beforeLines="50" w:before="180" w:afterLines="50" w:after="180" w:line="240" w:lineRule="auto"/>
        <w:jc w:val="both"/>
        <w:rPr>
          <w:rFonts w:ascii="Times New Roman" w:hAnsi="Times New Roman"/>
          <w:iCs/>
          <w:sz w:val="20"/>
          <w:szCs w:val="20"/>
        </w:rPr>
      </w:pPr>
    </w:p>
    <w:p w:rsidR="00084B13" w:rsidRDefault="001E1499">
      <w:pPr>
        <w:pStyle w:val="1"/>
        <w:snapToGrid w:val="0"/>
        <w:rPr>
          <w:rFonts w:ascii="Times New Roman" w:hAnsi="Times New Roman"/>
          <w:sz w:val="24"/>
          <w:szCs w:val="24"/>
          <w:lang w:val="en-US"/>
        </w:rPr>
      </w:pPr>
      <w:r>
        <w:rPr>
          <w:rFonts w:ascii="Times New Roman" w:hAnsi="Times New Roman"/>
          <w:sz w:val="24"/>
          <w:szCs w:val="24"/>
          <w:lang w:val="en-US"/>
        </w:rPr>
        <w:t>LS on lower Rx beam sweeping factor for latency improvement</w:t>
      </w:r>
    </w:p>
    <w:p w:rsidR="00084B13" w:rsidRDefault="001E1499">
      <w:pPr>
        <w:pStyle w:val="11"/>
        <w:snapToGrid w:val="0"/>
        <w:spacing w:beforeLines="50" w:before="180" w:afterLines="50" w:after="180"/>
        <w:rPr>
          <w:rFonts w:ascii="Times New Roman" w:eastAsiaTheme="minorEastAsia" w:hAnsi="Times New Roman" w:cs="Times New Roman"/>
          <w:kern w:val="0"/>
          <w:sz w:val="20"/>
          <w:szCs w:val="20"/>
        </w:rPr>
      </w:pPr>
      <w:r>
        <w:rPr>
          <w:rFonts w:ascii="Times New Roman" w:eastAsiaTheme="minorEastAsia" w:hAnsi="Times New Roman" w:cs="Times New Roman"/>
          <w:kern w:val="0"/>
          <w:sz w:val="20"/>
          <w:szCs w:val="20"/>
        </w:rPr>
        <w:lastRenderedPageBreak/>
        <w:t xml:space="preserve">In Rel-16, RAN4 defined the positioning measurement requirement assuming Rx beam sweeping factor is 8 in FR2. Hence, sweeping factor 8 is supported by all Rel-16 UEs by default. </w:t>
      </w:r>
    </w:p>
    <w:p w:rsidR="00084B13" w:rsidRDefault="001E1499">
      <w:pPr>
        <w:pStyle w:val="11"/>
        <w:snapToGrid w:val="0"/>
        <w:spacing w:beforeLines="50" w:before="180" w:afterLines="50" w:after="180"/>
        <w:rPr>
          <w:rFonts w:ascii="Times New Roman" w:eastAsiaTheme="minorEastAsia" w:hAnsi="Times New Roman" w:cs="Times New Roman"/>
          <w:kern w:val="0"/>
          <w:sz w:val="20"/>
          <w:szCs w:val="20"/>
        </w:rPr>
      </w:pPr>
      <w:r>
        <w:rPr>
          <w:rFonts w:ascii="Times New Roman" w:eastAsiaTheme="minorEastAsia" w:hAnsi="Times New Roman" w:cs="Times New Roman" w:hint="eastAsia"/>
          <w:kern w:val="0"/>
          <w:sz w:val="20"/>
          <w:szCs w:val="20"/>
        </w:rPr>
        <w:t>I</w:t>
      </w:r>
      <w:r>
        <w:rPr>
          <w:rFonts w:ascii="Times New Roman" w:eastAsiaTheme="minorEastAsia" w:hAnsi="Times New Roman" w:cs="Times New Roman"/>
          <w:kern w:val="0"/>
          <w:sz w:val="20"/>
          <w:szCs w:val="20"/>
        </w:rPr>
        <w:t xml:space="preserve">n Rel-17, a new UE capability (UE FG 27-9) with a reduced Rx beam sweeping factor has been agreed for latency improvement in FR2 where the candidate value of the reduced Rx beam sweeping factor is { 1, 2, 4, 6}. Then, one LS R1-2203022 (R4-2206980) is sent from RAN4 to ask whether UE needs to be configured by LMF to perform PRS measurements in FR2 with a reduced Rx beam sweeping factor. </w:t>
      </w:r>
    </w:p>
    <w:p w:rsidR="00084B13" w:rsidRDefault="001E1499">
      <w:pPr>
        <w:pStyle w:val="11"/>
        <w:snapToGrid w:val="0"/>
        <w:spacing w:beforeLines="50" w:before="180" w:afterLines="50" w:after="180"/>
        <w:rPr>
          <w:rFonts w:ascii="Times New Roman" w:eastAsiaTheme="minorEastAsia" w:hAnsi="Times New Roman" w:cs="Times New Roman"/>
          <w:kern w:val="0"/>
          <w:sz w:val="20"/>
          <w:szCs w:val="20"/>
        </w:rPr>
      </w:pPr>
      <w:r>
        <w:rPr>
          <w:rFonts w:ascii="Times New Roman" w:eastAsiaTheme="minorEastAsia" w:hAnsi="Times New Roman" w:cs="Times New Roman"/>
          <w:kern w:val="0"/>
          <w:sz w:val="20"/>
          <w:szCs w:val="20"/>
        </w:rPr>
        <w:t xml:space="preserve">It is common understanding that a Rel-17 UE supporting the new FG 27-9 should also support sweeping factor 8 as Rel-16 positioning is the prerequisite of Rel-17. Hence, we think a Rel-17 UE needs to be indicated whether sweeping factor 8 or a reduced value reported by FG 27-9 is used to perform PRS measurement in FR2. </w:t>
      </w:r>
    </w:p>
    <w:p w:rsidR="00084B13" w:rsidRDefault="001E1499">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A UE should be configured by LMF to perform PRS measurements in FR2 with a reduced Rx beam sweeping factor. </w:t>
      </w:r>
    </w:p>
    <w:p w:rsidR="00084B13" w:rsidRDefault="00084B13">
      <w:pPr>
        <w:adjustRightInd w:val="0"/>
        <w:snapToGrid w:val="0"/>
        <w:spacing w:beforeLines="50" w:before="180" w:afterLines="50" w:after="180" w:line="240" w:lineRule="auto"/>
        <w:rPr>
          <w:rFonts w:ascii="Times New Roman" w:hAnsi="Times New Roman"/>
          <w:iCs/>
          <w:sz w:val="20"/>
          <w:szCs w:val="20"/>
        </w:rPr>
      </w:pPr>
    </w:p>
    <w:p w:rsidR="00084B13" w:rsidRDefault="001E1499">
      <w:pPr>
        <w:pStyle w:val="1"/>
        <w:snapToGrid w:val="0"/>
        <w:spacing w:beforeLines="50" w:before="180" w:afterLines="50" w:after="180"/>
        <w:jc w:val="both"/>
        <w:rPr>
          <w:rFonts w:ascii="Times New Roman" w:hAnsi="Times New Roman"/>
          <w:sz w:val="24"/>
          <w:szCs w:val="24"/>
          <w:lang w:val="en-US"/>
        </w:rPr>
      </w:pPr>
      <w:r>
        <w:rPr>
          <w:rFonts w:ascii="Times New Roman" w:hAnsi="Times New Roman"/>
          <w:sz w:val="24"/>
          <w:szCs w:val="24"/>
          <w:lang w:val="en-US"/>
        </w:rPr>
        <w:t xml:space="preserve">Report of PRS-RSRPP </w:t>
      </w:r>
    </w:p>
    <w:p w:rsidR="00084B13" w:rsidRDefault="001E1499">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Based the previous agreements, maximum N=8 additional paths have been introduced for DL-TDOA, UL-TDOA and Multi-RTT reporting enhancement. Further, LMF can request RSRPP together with timing measurement</w:t>
      </w:r>
      <w:r>
        <w:rPr>
          <w:rFonts w:ascii="Times New Roman" w:hAnsi="Times New Roman" w:hint="eastAsia"/>
          <w:sz w:val="20"/>
          <w:szCs w:val="20"/>
        </w:rPr>
        <w:t xml:space="preserve"> </w:t>
      </w:r>
      <w:r>
        <w:rPr>
          <w:rFonts w:ascii="Times New Roman" w:hAnsi="Times New Roman"/>
          <w:sz w:val="20"/>
          <w:szCs w:val="20"/>
          <w:lang w:val="en-GB"/>
        </w:rPr>
        <w:t>where the RSRPP reporting is applied to both the first path and additional paths.</w:t>
      </w:r>
    </w:p>
    <w:p w:rsidR="00084B13" w:rsidRDefault="001E1499">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 xml:space="preserve">owever, it is still not decided yet in RAN1 whether the RSRPP reporting </w:t>
      </w:r>
      <w:r>
        <w:rPr>
          <w:rFonts w:ascii="Times New Roman" w:hAnsi="Times New Roman" w:hint="eastAsia"/>
          <w:sz w:val="20"/>
          <w:szCs w:val="20"/>
        </w:rPr>
        <w:t xml:space="preserve">for additional paths </w:t>
      </w:r>
      <w:r>
        <w:rPr>
          <w:rFonts w:ascii="Times New Roman" w:hAnsi="Times New Roman"/>
          <w:sz w:val="20"/>
          <w:szCs w:val="20"/>
          <w:lang w:val="en-GB"/>
        </w:rPr>
        <w:t xml:space="preserve">should be an absolute power or relative power. </w:t>
      </w:r>
    </w:p>
    <w:p w:rsidR="00084B13" w:rsidRDefault="001E1499">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Based on the LS R1-2200905 (R4-2202780) from RAN4 in last meeting, PRS-RSRPP may be reported by reusing absolute and differential PRS-RSRP measurement report mapping tables in TS38.133 clause 10.1.24.3.1 and 10.1.24.3.2 respectively.</w:t>
      </w:r>
      <w:r>
        <w:rPr>
          <w:rFonts w:ascii="Times New Roman" w:hAnsi="Times New Roman" w:hint="eastAsia"/>
          <w:sz w:val="20"/>
          <w:szCs w:val="20"/>
          <w:lang w:val="en-GB"/>
        </w:rPr>
        <w:t xml:space="preserve"> </w:t>
      </w:r>
      <w:r>
        <w:rPr>
          <w:rFonts w:ascii="Times New Roman" w:hAnsi="Times New Roman"/>
          <w:sz w:val="20"/>
          <w:szCs w:val="20"/>
          <w:lang w:val="en-GB"/>
        </w:rPr>
        <w:t>When differential reporting is used, PRS-RSRPP is reported as the difference in dB with respect to a reference measurement. RAN4 thinks it is up to RAN1/2 to decide what reference measurement would be for the PRS-RSRPP differential reporting.</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4B13">
        <w:tc>
          <w:tcPr>
            <w:tcW w:w="9576" w:type="dxa"/>
          </w:tcPr>
          <w:p w:rsidR="00084B13" w:rsidRDefault="001E1499">
            <w:pPr>
              <w:pStyle w:val="3GPPAgreements"/>
              <w:numPr>
                <w:ilvl w:val="0"/>
                <w:numId w:val="0"/>
              </w:numPr>
              <w:rPr>
                <w:rFonts w:ascii="Times New Roman" w:eastAsiaTheme="minorEastAsia" w:hAnsi="Times New Roman"/>
                <w:sz w:val="20"/>
                <w:szCs w:val="20"/>
                <w:lang w:val="en-GB"/>
              </w:rPr>
            </w:pPr>
            <w:r>
              <w:rPr>
                <w:rFonts w:ascii="Times New Roman" w:eastAsiaTheme="minorEastAsia" w:hAnsi="Times New Roman"/>
                <w:sz w:val="20"/>
                <w:szCs w:val="20"/>
                <w:lang w:val="en-GB"/>
              </w:rPr>
              <w:t>Support reporting differential RSRPP for the PRS-RSRPP measurement in DL-</w:t>
            </w:r>
            <w:proofErr w:type="spellStart"/>
            <w:r>
              <w:rPr>
                <w:rFonts w:ascii="Times New Roman" w:eastAsiaTheme="minorEastAsia" w:hAnsi="Times New Roman"/>
                <w:sz w:val="20"/>
                <w:szCs w:val="20"/>
                <w:lang w:val="en-GB"/>
              </w:rPr>
              <w:t>TDoA</w:t>
            </w:r>
            <w:proofErr w:type="spellEnd"/>
            <w:r>
              <w:rPr>
                <w:rFonts w:ascii="Times New Roman" w:eastAsiaTheme="minorEastAsia" w:hAnsi="Times New Roman"/>
                <w:sz w:val="20"/>
                <w:szCs w:val="20"/>
                <w:lang w:val="en-GB"/>
              </w:rPr>
              <w:t xml:space="preserve"> and multi-RTT for at least the additional paths.</w:t>
            </w:r>
          </w:p>
          <w:p w:rsidR="00084B13" w:rsidRDefault="001E1499">
            <w:pPr>
              <w:pStyle w:val="3GPPAgreements"/>
              <w:numPr>
                <w:ilvl w:val="0"/>
                <w:numId w:val="5"/>
              </w:numPr>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Alt. 1: The reference, for </w:t>
            </w:r>
            <w:r w:rsidR="00962303">
              <w:rPr>
                <w:rFonts w:ascii="Times New Roman" w:eastAsiaTheme="minorEastAsia" w:hAnsi="Times New Roman"/>
                <w:sz w:val="20"/>
                <w:szCs w:val="20"/>
                <w:lang w:val="en-GB"/>
              </w:rPr>
              <w:t>calculation</w:t>
            </w:r>
            <w:r>
              <w:rPr>
                <w:rFonts w:ascii="Times New Roman" w:eastAsiaTheme="minorEastAsia" w:hAnsi="Times New Roman"/>
                <w:sz w:val="20"/>
                <w:szCs w:val="20"/>
                <w:lang w:val="en-GB"/>
              </w:rPr>
              <w:t xml:space="preserve"> of differential RSRPP, for all the additional paths PRS-RSRPPs is the PRS-RSRPP of the first path associated with the nr-RSTD-r16 or nr-UE-RxTxTimeDiff-r16 measurement. </w:t>
            </w:r>
          </w:p>
          <w:p w:rsidR="00084B13" w:rsidRDefault="001E1499" w:rsidP="00962303">
            <w:pPr>
              <w:pStyle w:val="3GPPAgreements"/>
              <w:numPr>
                <w:ilvl w:val="0"/>
                <w:numId w:val="5"/>
              </w:numPr>
              <w:rPr>
                <w:rFonts w:ascii="Times New Roman" w:hAnsi="Times New Roman"/>
                <w:sz w:val="20"/>
                <w:szCs w:val="20"/>
                <w:lang w:val="en-GB"/>
              </w:rPr>
            </w:pPr>
            <w:r>
              <w:rPr>
                <w:rFonts w:ascii="Times New Roman" w:eastAsiaTheme="minorEastAsia" w:hAnsi="Times New Roman"/>
                <w:sz w:val="20"/>
                <w:szCs w:val="20"/>
                <w:lang w:val="en-GB"/>
              </w:rPr>
              <w:t xml:space="preserve">Alt. 2: The reference, for </w:t>
            </w:r>
            <w:r w:rsidR="00962303">
              <w:rPr>
                <w:rFonts w:ascii="Times New Roman" w:eastAsiaTheme="minorEastAsia" w:hAnsi="Times New Roman"/>
                <w:sz w:val="20"/>
                <w:szCs w:val="20"/>
                <w:lang w:val="en-GB"/>
              </w:rPr>
              <w:t>calculation</w:t>
            </w:r>
            <w:r>
              <w:rPr>
                <w:rFonts w:ascii="Times New Roman" w:eastAsiaTheme="minorEastAsia" w:hAnsi="Times New Roman"/>
                <w:sz w:val="20"/>
                <w:szCs w:val="20"/>
                <w:lang w:val="en-GB"/>
              </w:rPr>
              <w:t xml:space="preserve"> of differential RSRPP, for the additional path PRS-RSRPP is the PRS-RSRPP of the first path of the same PRS resource as the additional path PRS-RSRPP.</w:t>
            </w:r>
          </w:p>
        </w:tc>
      </w:tr>
    </w:tbl>
    <w:p w:rsidR="00084B13" w:rsidRDefault="001E1499">
      <w:pPr>
        <w:pStyle w:val="3GPPText"/>
        <w:snapToGrid w:val="0"/>
        <w:spacing w:beforeLines="50" w:before="180" w:afterLines="50" w:after="180" w:line="240" w:lineRule="auto"/>
        <w:rPr>
          <w:rFonts w:eastAsiaTheme="minorEastAsia"/>
          <w:sz w:val="20"/>
          <w:szCs w:val="20"/>
          <w:lang w:val="en-GB"/>
        </w:rPr>
      </w:pPr>
      <w:r>
        <w:rPr>
          <w:rFonts w:eastAsiaTheme="minorEastAsia" w:hint="eastAsia"/>
          <w:sz w:val="20"/>
          <w:szCs w:val="20"/>
        </w:rPr>
        <w:t xml:space="preserve">According to the discussion in RAN1#108-e meeting, there are two candidate solutions as shown in the above box. </w:t>
      </w:r>
      <w:r>
        <w:rPr>
          <w:rFonts w:eastAsiaTheme="minorEastAsia" w:hint="eastAsia"/>
          <w:sz w:val="20"/>
          <w:szCs w:val="20"/>
          <w:lang w:val="en-GB"/>
        </w:rPr>
        <w:t>I</w:t>
      </w:r>
      <w:r>
        <w:rPr>
          <w:rFonts w:eastAsiaTheme="minorEastAsia"/>
          <w:sz w:val="20"/>
          <w:szCs w:val="20"/>
          <w:lang w:val="en-GB"/>
        </w:rPr>
        <w:t xml:space="preserve">n our view, reporting PRS-RSRPP for the first path should be the prerequisite of PRS-RSRPP for the additional paths. </w:t>
      </w:r>
      <w:r>
        <w:rPr>
          <w:rFonts w:eastAsiaTheme="minorEastAsia" w:hint="eastAsia"/>
          <w:sz w:val="20"/>
          <w:szCs w:val="20"/>
          <w:lang w:val="en-GB"/>
        </w:rPr>
        <w:t>T</w:t>
      </w:r>
      <w:r>
        <w:rPr>
          <w:rFonts w:eastAsiaTheme="minorEastAsia"/>
          <w:sz w:val="20"/>
          <w:szCs w:val="20"/>
          <w:lang w:val="en-GB"/>
        </w:rPr>
        <w:t>hat is, if PRS-RSRPP for the additional paths exists, it should be reported together with PRS-RSRPP for the first path. Hence, for the sake of lower signalling overhead, we think PRS-RSRPP for the additional paths can always be differential RSRP measurement report with respect to the PRS-RSRPP for the first path where the additional paths and the first path should be derived from the same PRS resource.</w:t>
      </w:r>
      <w:r>
        <w:rPr>
          <w:rFonts w:eastAsiaTheme="minorEastAsia" w:hint="eastAsia"/>
          <w:sz w:val="20"/>
          <w:szCs w:val="20"/>
        </w:rPr>
        <w:t xml:space="preserve"> </w:t>
      </w:r>
      <w:r>
        <w:rPr>
          <w:rFonts w:eastAsiaTheme="minorEastAsia"/>
          <w:sz w:val="20"/>
          <w:szCs w:val="20"/>
          <w:lang w:val="en-GB"/>
        </w:rPr>
        <w:t xml:space="preserve">Regarding the PRS-RSRPP for the first path, it is better to support </w:t>
      </w:r>
      <w:r>
        <w:rPr>
          <w:rFonts w:eastAsiaTheme="minorEastAsia" w:hint="eastAsia"/>
          <w:sz w:val="20"/>
          <w:szCs w:val="20"/>
        </w:rPr>
        <w:t>the same mechanism as for DL-AOD</w:t>
      </w:r>
      <w:r>
        <w:rPr>
          <w:rFonts w:eastAsiaTheme="minorEastAsia"/>
          <w:sz w:val="20"/>
          <w:szCs w:val="20"/>
          <w:lang w:val="en-GB"/>
        </w:rPr>
        <w:t xml:space="preserve">. </w:t>
      </w:r>
    </w:p>
    <w:p w:rsidR="00084B13" w:rsidRDefault="001E1499">
      <w:pPr>
        <w:pStyle w:val="3GPPText"/>
        <w:snapToGrid w:val="0"/>
        <w:spacing w:beforeLines="50" w:before="180" w:afterLines="50" w:after="180" w:line="240" w:lineRule="auto"/>
        <w:rPr>
          <w:rFonts w:eastAsiaTheme="minorEastAsia"/>
          <w:sz w:val="20"/>
          <w:szCs w:val="20"/>
        </w:rPr>
      </w:pPr>
      <w:r>
        <w:rPr>
          <w:rFonts w:eastAsiaTheme="minorEastAsia"/>
          <w:sz w:val="20"/>
          <w:szCs w:val="20"/>
          <w:lang w:val="en-GB"/>
        </w:rPr>
        <w:t>In short, we have the following suggestion</w:t>
      </w:r>
      <w:r>
        <w:rPr>
          <w:rFonts w:eastAsiaTheme="minorEastAsia" w:hint="eastAsia"/>
          <w:sz w:val="20"/>
          <w:szCs w:val="20"/>
        </w:rPr>
        <w:t>:</w:t>
      </w:r>
    </w:p>
    <w:p w:rsidR="00084B13" w:rsidRDefault="001E1499">
      <w:pPr>
        <w:pStyle w:val="af9"/>
        <w:overflowPunct w:val="0"/>
        <w:autoSpaceDE w:val="0"/>
        <w:autoSpaceDN w:val="0"/>
        <w:adjustRightInd w:val="0"/>
        <w:snapToGrid w:val="0"/>
        <w:spacing w:after="0" w:line="240" w:lineRule="auto"/>
        <w:ind w:left="0"/>
        <w:jc w:val="both"/>
        <w:textAlignment w:val="baseline"/>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hint="eastAsia"/>
          <w:i/>
          <w:iCs/>
          <w:sz w:val="20"/>
          <w:szCs w:val="20"/>
        </w:rPr>
        <w:t xml:space="preserve">Support </w:t>
      </w:r>
      <w:r>
        <w:rPr>
          <w:rFonts w:ascii="Times New Roman" w:hAnsi="Times New Roman" w:hint="eastAsia"/>
          <w:i/>
          <w:iCs/>
          <w:sz w:val="20"/>
          <w:szCs w:val="20"/>
          <w:lang w:val="en-GB"/>
        </w:rPr>
        <w:t>Alt. 2</w:t>
      </w:r>
      <w:r>
        <w:rPr>
          <w:rFonts w:ascii="Times New Roman" w:hAnsi="Times New Roman" w:hint="eastAsia"/>
          <w:i/>
          <w:iCs/>
          <w:sz w:val="20"/>
          <w:szCs w:val="20"/>
        </w:rPr>
        <w:t>, i.e.</w:t>
      </w:r>
      <w:r>
        <w:rPr>
          <w:rFonts w:ascii="Times New Roman" w:hAnsi="Times New Roman" w:hint="eastAsia"/>
          <w:i/>
          <w:iCs/>
          <w:sz w:val="20"/>
          <w:szCs w:val="20"/>
          <w:lang w:val="en-GB"/>
        </w:rPr>
        <w:t xml:space="preserve"> </w:t>
      </w:r>
      <w:r>
        <w:rPr>
          <w:rFonts w:ascii="Times New Roman" w:hAnsi="Times New Roman" w:hint="eastAsia"/>
          <w:i/>
          <w:iCs/>
          <w:sz w:val="20"/>
          <w:szCs w:val="20"/>
        </w:rPr>
        <w:t>t</w:t>
      </w:r>
      <w:r>
        <w:rPr>
          <w:rFonts w:ascii="Times New Roman" w:hAnsi="Times New Roman" w:hint="eastAsia"/>
          <w:i/>
          <w:iCs/>
          <w:sz w:val="20"/>
          <w:szCs w:val="20"/>
          <w:lang w:val="en-GB"/>
        </w:rPr>
        <w:t xml:space="preserve">he reference, for </w:t>
      </w:r>
      <w:r w:rsidR="00B34E57">
        <w:rPr>
          <w:rFonts w:ascii="Times New Roman" w:hAnsi="Times New Roman"/>
          <w:i/>
          <w:iCs/>
          <w:sz w:val="20"/>
          <w:szCs w:val="20"/>
          <w:lang w:val="en-GB"/>
        </w:rPr>
        <w:t>calculation</w:t>
      </w:r>
      <w:r>
        <w:rPr>
          <w:rFonts w:ascii="Times New Roman" w:hAnsi="Times New Roman" w:hint="eastAsia"/>
          <w:i/>
          <w:iCs/>
          <w:sz w:val="20"/>
          <w:szCs w:val="20"/>
          <w:lang w:val="en-GB"/>
        </w:rPr>
        <w:t xml:space="preserve"> of differential RSRPP, for the additional path PRS-RSRPP is the PRS-RSRPP of the first path of the same PRS resource as the additional path PRS-RSRPP</w:t>
      </w:r>
      <w:r>
        <w:rPr>
          <w:rFonts w:ascii="Times New Roman" w:hAnsi="Times New Roman" w:hint="eastAsia"/>
          <w:i/>
          <w:iCs/>
          <w:sz w:val="20"/>
          <w:szCs w:val="20"/>
        </w:rPr>
        <w:t>.</w:t>
      </w:r>
    </w:p>
    <w:p w:rsidR="00084B13" w:rsidRDefault="00084B13">
      <w:pPr>
        <w:adjustRightInd w:val="0"/>
        <w:snapToGrid w:val="0"/>
        <w:spacing w:beforeLines="50" w:before="180" w:afterLines="50" w:after="180" w:line="240" w:lineRule="auto"/>
        <w:rPr>
          <w:rFonts w:ascii="Times New Roman" w:hAnsi="Times New Roman"/>
          <w:iCs/>
          <w:sz w:val="20"/>
          <w:szCs w:val="20"/>
        </w:rPr>
      </w:pPr>
    </w:p>
    <w:p w:rsidR="00084B13" w:rsidRDefault="001E1499">
      <w:pPr>
        <w:pStyle w:val="1"/>
        <w:snapToGrid w:val="0"/>
        <w:spacing w:beforeLines="50" w:before="180" w:afterLines="50" w:after="180"/>
        <w:ind w:left="431" w:hanging="431"/>
        <w:jc w:val="both"/>
        <w:rPr>
          <w:rFonts w:ascii="Times New Roman" w:hAnsi="Times New Roman"/>
          <w:sz w:val="28"/>
          <w:lang w:val="en-US"/>
        </w:rPr>
      </w:pPr>
      <w:r>
        <w:rPr>
          <w:rFonts w:ascii="Times New Roman" w:hAnsi="Times New Roman"/>
          <w:sz w:val="28"/>
          <w:lang w:val="en-US"/>
        </w:rPr>
        <w:lastRenderedPageBreak/>
        <w:t>Conclusions</w:t>
      </w:r>
    </w:p>
    <w:p w:rsidR="00084B13" w:rsidRDefault="001E1499">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this contribution, </w:t>
      </w:r>
      <w:r w:rsidR="00CC0162">
        <w:rPr>
          <w:rFonts w:ascii="Times New Roman" w:hAnsi="Times New Roman"/>
          <w:sz w:val="20"/>
          <w:szCs w:val="20"/>
        </w:rPr>
        <w:t xml:space="preserve">for Rel-17 positioning, </w:t>
      </w:r>
      <w:r>
        <w:rPr>
          <w:rFonts w:ascii="Times New Roman" w:hAnsi="Times New Roman"/>
          <w:sz w:val="20"/>
          <w:szCs w:val="20"/>
        </w:rPr>
        <w:t>we discuss</w:t>
      </w:r>
      <w:r w:rsidR="005169A3">
        <w:rPr>
          <w:rFonts w:ascii="Times New Roman" w:hAnsi="Times New Roman"/>
          <w:sz w:val="20"/>
          <w:szCs w:val="20"/>
        </w:rPr>
        <w:t>ed</w:t>
      </w:r>
      <w:r>
        <w:rPr>
          <w:rFonts w:ascii="Times New Roman" w:hAnsi="Times New Roman" w:hint="eastAsia"/>
          <w:sz w:val="20"/>
          <w:szCs w:val="20"/>
        </w:rPr>
        <w:t xml:space="preserve"> remaining issues </w:t>
      </w:r>
      <w:r w:rsidR="004D20F7">
        <w:rPr>
          <w:rFonts w:ascii="Times New Roman" w:hAnsi="Times New Roman"/>
          <w:sz w:val="20"/>
          <w:szCs w:val="20"/>
        </w:rPr>
        <w:t>other than</w:t>
      </w:r>
      <w:r>
        <w:rPr>
          <w:rFonts w:ascii="Times New Roman" w:hAnsi="Times New Roman" w:hint="eastAsia"/>
          <w:sz w:val="20"/>
          <w:szCs w:val="20"/>
        </w:rPr>
        <w:t xml:space="preserve"> mitigating timing delay</w:t>
      </w:r>
      <w:r>
        <w:rPr>
          <w:rFonts w:ascii="Times New Roman" w:hAnsi="Times New Roman"/>
          <w:sz w:val="20"/>
          <w:szCs w:val="20"/>
        </w:rPr>
        <w:t>. Based on the discussion, we have the following proposal</w:t>
      </w:r>
      <w:r>
        <w:rPr>
          <w:rFonts w:ascii="Times New Roman" w:hAnsi="Times New Roman" w:hint="eastAsia"/>
          <w:sz w:val="20"/>
          <w:szCs w:val="20"/>
        </w:rPr>
        <w:t>s:</w:t>
      </w:r>
      <w:bookmarkStart w:id="6" w:name="_GoBack"/>
      <w:bookmarkEnd w:id="6"/>
    </w:p>
    <w:p w:rsidR="00084B13" w:rsidRDefault="001E1499">
      <w:pPr>
        <w:snapToGrid w:val="0"/>
        <w:spacing w:beforeLines="50" w:before="180" w:afterLines="50" w:after="180" w:line="240" w:lineRule="auto"/>
        <w:jc w:val="both"/>
        <w:rPr>
          <w:rFonts w:ascii="Times" w:eastAsia="Batang" w:hAnsi="Times"/>
          <w:i/>
          <w:iCs/>
          <w:sz w:val="20"/>
          <w:szCs w:val="20"/>
        </w:rPr>
      </w:pPr>
      <w:r>
        <w:rPr>
          <w:rFonts w:ascii="Times" w:eastAsia="Batang" w:hAnsi="Times" w:hint="eastAsia"/>
          <w:b/>
          <w:i/>
          <w:iCs/>
          <w:sz w:val="20"/>
          <w:szCs w:val="20"/>
        </w:rPr>
        <w:t xml:space="preserve">Proposal </w:t>
      </w:r>
      <w:r>
        <w:rPr>
          <w:rFonts w:ascii="Times" w:eastAsia="Batang" w:hAnsi="Times"/>
          <w:b/>
          <w:i/>
          <w:iCs/>
          <w:sz w:val="20"/>
          <w:szCs w:val="20"/>
        </w:rPr>
        <w:t>1</w:t>
      </w:r>
      <w:r>
        <w:rPr>
          <w:rFonts w:ascii="Times" w:eastAsia="Batang" w:hAnsi="Times" w:hint="eastAsia"/>
          <w:b/>
          <w:i/>
          <w:iCs/>
          <w:sz w:val="20"/>
          <w:szCs w:val="20"/>
        </w:rPr>
        <w:t>:</w:t>
      </w:r>
      <w:r>
        <w:rPr>
          <w:rFonts w:ascii="Times" w:eastAsia="Batang" w:hAnsi="Times" w:hint="eastAsia"/>
          <w:i/>
          <w:iCs/>
          <w:sz w:val="20"/>
          <w:szCs w:val="20"/>
        </w:rPr>
        <w:t xml:space="preserve"> When the UE reports DL PRS-RSRP measurements from </w:t>
      </w:r>
      <w:r>
        <w:rPr>
          <w:rFonts w:ascii="Times" w:eastAsia="Batang" w:hAnsi="Times" w:hint="eastAsia"/>
          <w:b/>
          <w:i/>
          <w:iCs/>
          <w:sz w:val="20"/>
          <w:szCs w:val="20"/>
        </w:rPr>
        <w:t xml:space="preserve">DL PRS resource sets </w:t>
      </w:r>
      <w:r>
        <w:rPr>
          <w:rFonts w:ascii="Times" w:eastAsia="Batang" w:hAnsi="Times" w:hint="eastAsia"/>
          <w:i/>
          <w:iCs/>
          <w:sz w:val="20"/>
          <w:szCs w:val="20"/>
        </w:rPr>
        <w:t>associated with the same positioning frequency layer, the DL PRS-RSRP measurements associated with the same DL PRS Rx beam index have been performed using the same spatial domain filter for reception.</w:t>
      </w:r>
    </w:p>
    <w:p w:rsidR="00084B13" w:rsidRDefault="001E1499">
      <w:pPr>
        <w:adjustRightInd w:val="0"/>
        <w:snapToGrid w:val="0"/>
        <w:spacing w:after="0" w:line="240" w:lineRule="auto"/>
        <w:jc w:val="both"/>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For the PRS processing capability in a PRS processing window, UE has to report its capability with at least of the combination {N, T}, </w:t>
      </w:r>
    </w:p>
    <w:p w:rsidR="00084B13" w:rsidRDefault="001E1499">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 xml:space="preserve">During the first part of the window with duration of L-(T-N) </w:t>
      </w:r>
      <w:proofErr w:type="spellStart"/>
      <w:r>
        <w:rPr>
          <w:rFonts w:ascii="Times New Roman" w:hAnsi="Times New Roman" w:hint="eastAsia"/>
          <w:i/>
          <w:iCs/>
          <w:sz w:val="20"/>
          <w:szCs w:val="20"/>
        </w:rPr>
        <w:t>msec</w:t>
      </w:r>
      <w:proofErr w:type="spellEnd"/>
      <w:r>
        <w:rPr>
          <w:rFonts w:ascii="Times New Roman" w:hAnsi="Times New Roman" w:hint="eastAsia"/>
          <w:i/>
          <w:iCs/>
          <w:sz w:val="20"/>
          <w:szCs w:val="20"/>
        </w:rPr>
        <w:t xml:space="preserve">, up to N </w:t>
      </w:r>
      <w:proofErr w:type="spellStart"/>
      <w:r>
        <w:rPr>
          <w:rFonts w:ascii="Times New Roman" w:hAnsi="Times New Roman" w:hint="eastAsia"/>
          <w:i/>
          <w:iCs/>
          <w:sz w:val="20"/>
          <w:szCs w:val="20"/>
        </w:rPr>
        <w:t>msec</w:t>
      </w:r>
      <w:proofErr w:type="spellEnd"/>
      <w:r>
        <w:rPr>
          <w:rFonts w:ascii="Times New Roman" w:hAnsi="Times New Roman" w:hint="eastAsia"/>
          <w:i/>
          <w:iCs/>
          <w:sz w:val="20"/>
          <w:szCs w:val="20"/>
        </w:rPr>
        <w:t xml:space="preserve"> of PRS symbols are expected to be buffered, where L is the duration of the PRS processing window, and (N,T) is the reported capability for MG-less PRS processing.</w:t>
      </w:r>
    </w:p>
    <w:p w:rsidR="00084B13" w:rsidRDefault="001E1499">
      <w:pPr>
        <w:numPr>
          <w:ilvl w:val="0"/>
          <w:numId w:val="4"/>
        </w:numPr>
        <w:adjustRightInd w:val="0"/>
        <w:snapToGrid w:val="0"/>
        <w:spacing w:after="0" w:line="240" w:lineRule="auto"/>
        <w:jc w:val="both"/>
        <w:rPr>
          <w:rFonts w:ascii="Times New Roman" w:hAnsi="Times New Roman"/>
          <w:i/>
          <w:iCs/>
          <w:sz w:val="20"/>
          <w:szCs w:val="20"/>
        </w:rPr>
      </w:pPr>
      <w:r>
        <w:rPr>
          <w:rFonts w:ascii="Times New Roman" w:hAnsi="Times New Roman" w:hint="eastAsia"/>
          <w:i/>
          <w:iCs/>
          <w:sz w:val="20"/>
          <w:szCs w:val="20"/>
        </w:rPr>
        <w:t>The UE is expected to be capable of reporting measurements derived on the PRS measured in the first window after T</w:t>
      </w:r>
      <w:r>
        <w:rPr>
          <w:rFonts w:ascii="Times New Roman" w:hAnsi="Times New Roman"/>
          <w:i/>
          <w:iCs/>
          <w:sz w:val="20"/>
          <w:szCs w:val="20"/>
        </w:rPr>
        <w:t>-N</w:t>
      </w:r>
      <w:r>
        <w:rPr>
          <w:rFonts w:ascii="Times New Roman" w:hAnsi="Times New Roman" w:hint="eastAsia"/>
          <w:i/>
          <w:iCs/>
          <w:sz w:val="20"/>
          <w:szCs w:val="20"/>
        </w:rPr>
        <w:t xml:space="preserve"> </w:t>
      </w:r>
      <w:proofErr w:type="spellStart"/>
      <w:r>
        <w:rPr>
          <w:rFonts w:ascii="Times New Roman" w:hAnsi="Times New Roman" w:hint="eastAsia"/>
          <w:i/>
          <w:iCs/>
          <w:sz w:val="20"/>
          <w:szCs w:val="20"/>
        </w:rPr>
        <w:t>msec</w:t>
      </w:r>
      <w:proofErr w:type="spellEnd"/>
      <w:r>
        <w:rPr>
          <w:rFonts w:ascii="Times New Roman" w:hAnsi="Times New Roman" w:hint="eastAsia"/>
          <w:i/>
          <w:iCs/>
          <w:sz w:val="20"/>
          <w:szCs w:val="20"/>
        </w:rPr>
        <w:t xml:space="preserve"> from the end of first part of the PRS processing window</w:t>
      </w:r>
    </w:p>
    <w:p w:rsidR="00084B13" w:rsidRDefault="001E1499">
      <w:pPr>
        <w:numPr>
          <w:ilvl w:val="0"/>
          <w:numId w:val="4"/>
        </w:numPr>
        <w:adjustRightInd w:val="0"/>
        <w:snapToGrid w:val="0"/>
        <w:spacing w:after="0" w:line="240" w:lineRule="auto"/>
        <w:jc w:val="both"/>
        <w:rPr>
          <w:rFonts w:ascii="Times New Roman" w:hAnsi="Times New Roman"/>
          <w:b/>
          <w:bCs/>
          <w:i/>
          <w:iCs/>
          <w:sz w:val="24"/>
          <w:szCs w:val="24"/>
        </w:rPr>
      </w:pPr>
      <w:r>
        <w:rPr>
          <w:rFonts w:ascii="Times New Roman" w:hAnsi="Times New Roman" w:hint="eastAsia"/>
          <w:i/>
          <w:iCs/>
          <w:sz w:val="20"/>
          <w:szCs w:val="20"/>
        </w:rPr>
        <w:t xml:space="preserve">UE is not expected to be configured a PRS processing window with duration smaller than (T-N) </w:t>
      </w:r>
      <w:proofErr w:type="spellStart"/>
      <w:r>
        <w:rPr>
          <w:rFonts w:ascii="Times New Roman" w:hAnsi="Times New Roman" w:hint="eastAsia"/>
          <w:i/>
          <w:iCs/>
          <w:sz w:val="20"/>
          <w:szCs w:val="20"/>
        </w:rPr>
        <w:t>msec</w:t>
      </w:r>
      <w:proofErr w:type="spellEnd"/>
      <w:r>
        <w:rPr>
          <w:rFonts w:ascii="Times New Roman" w:hAnsi="Times New Roman"/>
          <w:iCs/>
          <w:sz w:val="20"/>
          <w:szCs w:val="20"/>
        </w:rPr>
        <w:t xml:space="preserve"> </w:t>
      </w:r>
    </w:p>
    <w:p w:rsidR="00084B13" w:rsidRDefault="001E1499">
      <w:pPr>
        <w:adjustRightInd w:val="0"/>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Proposal 3: </w:t>
      </w:r>
      <w:r>
        <w:rPr>
          <w:rFonts w:ascii="Times New Roman" w:hAnsi="Times New Roman"/>
          <w:i/>
          <w:sz w:val="20"/>
          <w:szCs w:val="20"/>
        </w:rPr>
        <w:t xml:space="preserve">A UE should be configured by LMF to perform PRS measurements in FR2 with a reduced Rx beam sweeping factor. </w:t>
      </w:r>
    </w:p>
    <w:p w:rsidR="00084B13" w:rsidRDefault="001E1499">
      <w:pPr>
        <w:pStyle w:val="af9"/>
        <w:overflowPunct w:val="0"/>
        <w:autoSpaceDE w:val="0"/>
        <w:autoSpaceDN w:val="0"/>
        <w:adjustRightInd w:val="0"/>
        <w:snapToGrid w:val="0"/>
        <w:spacing w:after="0" w:line="240" w:lineRule="auto"/>
        <w:ind w:left="0"/>
        <w:jc w:val="both"/>
        <w:textAlignment w:val="baseline"/>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hint="eastAsia"/>
          <w:i/>
          <w:iCs/>
          <w:sz w:val="20"/>
          <w:szCs w:val="20"/>
        </w:rPr>
        <w:t xml:space="preserve">Support </w:t>
      </w:r>
      <w:r>
        <w:rPr>
          <w:rFonts w:ascii="Times New Roman" w:hAnsi="Times New Roman" w:hint="eastAsia"/>
          <w:i/>
          <w:iCs/>
          <w:sz w:val="20"/>
          <w:szCs w:val="20"/>
          <w:lang w:val="en-GB"/>
        </w:rPr>
        <w:t>Alt. 2</w:t>
      </w:r>
      <w:r>
        <w:rPr>
          <w:rFonts w:ascii="Times New Roman" w:hAnsi="Times New Roman" w:hint="eastAsia"/>
          <w:i/>
          <w:iCs/>
          <w:sz w:val="20"/>
          <w:szCs w:val="20"/>
        </w:rPr>
        <w:t>, i.e.</w:t>
      </w:r>
      <w:r>
        <w:rPr>
          <w:rFonts w:ascii="Times New Roman" w:hAnsi="Times New Roman" w:hint="eastAsia"/>
          <w:i/>
          <w:iCs/>
          <w:sz w:val="20"/>
          <w:szCs w:val="20"/>
          <w:lang w:val="en-GB"/>
        </w:rPr>
        <w:t xml:space="preserve"> </w:t>
      </w:r>
      <w:r>
        <w:rPr>
          <w:rFonts w:ascii="Times New Roman" w:hAnsi="Times New Roman" w:hint="eastAsia"/>
          <w:i/>
          <w:iCs/>
          <w:sz w:val="20"/>
          <w:szCs w:val="20"/>
        </w:rPr>
        <w:t>t</w:t>
      </w:r>
      <w:r>
        <w:rPr>
          <w:rFonts w:ascii="Times New Roman" w:hAnsi="Times New Roman" w:hint="eastAsia"/>
          <w:i/>
          <w:iCs/>
          <w:sz w:val="20"/>
          <w:szCs w:val="20"/>
          <w:lang w:val="en-GB"/>
        </w:rPr>
        <w:t xml:space="preserve">he reference, for </w:t>
      </w:r>
      <w:r w:rsidR="009E3FB2">
        <w:rPr>
          <w:rFonts w:ascii="Times New Roman" w:hAnsi="Times New Roman"/>
          <w:i/>
          <w:iCs/>
          <w:sz w:val="20"/>
          <w:szCs w:val="20"/>
          <w:lang w:val="en-GB"/>
        </w:rPr>
        <w:t>calculation</w:t>
      </w:r>
      <w:r>
        <w:rPr>
          <w:rFonts w:ascii="Times New Roman" w:hAnsi="Times New Roman" w:hint="eastAsia"/>
          <w:i/>
          <w:iCs/>
          <w:sz w:val="20"/>
          <w:szCs w:val="20"/>
          <w:lang w:val="en-GB"/>
        </w:rPr>
        <w:t xml:space="preserve"> of differential RSRPP, for the additional path PRS-RSRPP is the PRS-RSRPP of the first path of the same PRS resource as the additional path PRS-RSRPP</w:t>
      </w:r>
      <w:r>
        <w:rPr>
          <w:rFonts w:ascii="Times New Roman" w:hAnsi="Times New Roman" w:hint="eastAsia"/>
          <w:i/>
          <w:iCs/>
          <w:sz w:val="20"/>
          <w:szCs w:val="20"/>
        </w:rPr>
        <w:t>.</w:t>
      </w:r>
    </w:p>
    <w:p w:rsidR="00084B13" w:rsidRDefault="001E1499">
      <w:pPr>
        <w:pStyle w:val="1"/>
        <w:snapToGrid w:val="0"/>
        <w:spacing w:beforeLines="50" w:before="180" w:afterLines="50" w:after="180"/>
        <w:ind w:left="431" w:hanging="431"/>
        <w:jc w:val="both"/>
        <w:rPr>
          <w:rFonts w:ascii="Times New Roman" w:hAnsi="Times New Roman"/>
          <w:sz w:val="28"/>
          <w:lang w:val="en-US"/>
        </w:rPr>
      </w:pPr>
      <w:bookmarkStart w:id="7" w:name="OLE_LINK11"/>
      <w:bookmarkStart w:id="8" w:name="OLE_LINK10"/>
      <w:r>
        <w:rPr>
          <w:rFonts w:ascii="Times New Roman" w:hAnsi="Times New Roman"/>
          <w:sz w:val="28"/>
          <w:lang w:val="en-US"/>
        </w:rPr>
        <w:t>References</w:t>
      </w:r>
    </w:p>
    <w:bookmarkEnd w:id="7"/>
    <w:bookmarkEnd w:id="8"/>
    <w:p w:rsidR="00084B13" w:rsidRDefault="001E1499">
      <w:pPr>
        <w:numPr>
          <w:ilvl w:val="0"/>
          <w:numId w:val="6"/>
        </w:numPr>
        <w:adjustRightInd w:val="0"/>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rPr>
        <w:t>Draft Report of 3GPP TSG RAN WG1 #10</w:t>
      </w:r>
      <w:r>
        <w:rPr>
          <w:rFonts w:ascii="Times New Roman" w:hAnsi="Times New Roman"/>
          <w:sz w:val="20"/>
          <w:szCs w:val="20"/>
        </w:rPr>
        <w:t>8</w:t>
      </w:r>
      <w:r>
        <w:rPr>
          <w:rFonts w:ascii="Times New Roman" w:hAnsi="Times New Roman" w:hint="eastAsia"/>
          <w:sz w:val="20"/>
          <w:szCs w:val="20"/>
        </w:rPr>
        <w:t>-e, RAN1 Chairman Notes</w:t>
      </w:r>
    </w:p>
    <w:sectPr w:rsidR="00084B13">
      <w:footerReference w:type="default" r:id="rId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0BF" w:rsidRDefault="006F70BF">
      <w:pPr>
        <w:spacing w:after="0" w:line="240" w:lineRule="auto"/>
      </w:pPr>
      <w:r>
        <w:separator/>
      </w:r>
    </w:p>
  </w:endnote>
  <w:endnote w:type="continuationSeparator" w:id="0">
    <w:p w:rsidR="006F70BF" w:rsidRDefault="006F7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084B13" w:rsidRDefault="001E1499">
        <w:pPr>
          <w:pStyle w:val="ae"/>
          <w:jc w:val="center"/>
        </w:pPr>
        <w:r>
          <w:fldChar w:fldCharType="begin"/>
        </w:r>
        <w:r>
          <w:instrText xml:space="preserve"> PAGE   \* MERGEFORMAT </w:instrText>
        </w:r>
        <w:r>
          <w:fldChar w:fldCharType="separate"/>
        </w:r>
        <w:r w:rsidR="005169A3" w:rsidRPr="005169A3">
          <w:rPr>
            <w:noProof/>
            <w:lang w:val="zh-CN"/>
          </w:rPr>
          <w:t>4</w:t>
        </w:r>
        <w:r>
          <w:rPr>
            <w:lang w:val="zh-CN"/>
          </w:rPr>
          <w:fldChar w:fldCharType="end"/>
        </w:r>
      </w:p>
    </w:sdtContent>
  </w:sdt>
  <w:p w:rsidR="00084B13" w:rsidRDefault="00084B1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0BF" w:rsidRDefault="006F70BF">
      <w:pPr>
        <w:spacing w:after="0" w:line="240" w:lineRule="auto"/>
      </w:pPr>
      <w:r>
        <w:separator/>
      </w:r>
    </w:p>
  </w:footnote>
  <w:footnote w:type="continuationSeparator" w:id="0">
    <w:p w:rsidR="006F70BF" w:rsidRDefault="006F70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1">
    <w:nsid w:val="B317893E"/>
    <w:multiLevelType w:val="singleLevel"/>
    <w:tmpl w:val="B317893E"/>
    <w:lvl w:ilvl="0">
      <w:start w:val="1"/>
      <w:numFmt w:val="decimal"/>
      <w:suff w:val="space"/>
      <w:lvlText w:val="[%1]"/>
      <w:lvlJc w:val="left"/>
    </w:lvl>
  </w:abstractNum>
  <w:abstractNum w:abstractNumId="2">
    <w:nsid w:val="2B175135"/>
    <w:multiLevelType w:val="multilevel"/>
    <w:tmpl w:val="2B175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BA076D4"/>
    <w:multiLevelType w:val="multilevel"/>
    <w:tmpl w:val="5BA076D4"/>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561"/>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37"/>
    <w:rsid w:val="00035F4A"/>
    <w:rsid w:val="00036AA0"/>
    <w:rsid w:val="00036AF1"/>
    <w:rsid w:val="00036B32"/>
    <w:rsid w:val="00036B64"/>
    <w:rsid w:val="00036C63"/>
    <w:rsid w:val="00036E8D"/>
    <w:rsid w:val="00036EFD"/>
    <w:rsid w:val="0003701B"/>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728"/>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2B5"/>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3CE"/>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B39"/>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B13"/>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663"/>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682"/>
    <w:rsid w:val="000A09FA"/>
    <w:rsid w:val="000A0B53"/>
    <w:rsid w:val="000A0D35"/>
    <w:rsid w:val="000A0EB0"/>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A3"/>
    <w:rsid w:val="000C64C0"/>
    <w:rsid w:val="000C6A81"/>
    <w:rsid w:val="000C6BDA"/>
    <w:rsid w:val="000C6E60"/>
    <w:rsid w:val="000C6F96"/>
    <w:rsid w:val="000C78F5"/>
    <w:rsid w:val="000C7A0C"/>
    <w:rsid w:val="000C7AE4"/>
    <w:rsid w:val="000D03D4"/>
    <w:rsid w:val="000D06DB"/>
    <w:rsid w:val="000D0C2E"/>
    <w:rsid w:val="000D11A2"/>
    <w:rsid w:val="000D121B"/>
    <w:rsid w:val="000D1629"/>
    <w:rsid w:val="000D1708"/>
    <w:rsid w:val="000D17F4"/>
    <w:rsid w:val="000D1B9D"/>
    <w:rsid w:val="000D211B"/>
    <w:rsid w:val="000D2943"/>
    <w:rsid w:val="000D37BF"/>
    <w:rsid w:val="000D3917"/>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18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4EE"/>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E59"/>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C6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6C"/>
    <w:rsid w:val="001B24AE"/>
    <w:rsid w:val="001B294F"/>
    <w:rsid w:val="001B2DA1"/>
    <w:rsid w:val="001B3283"/>
    <w:rsid w:val="001B3288"/>
    <w:rsid w:val="001B354F"/>
    <w:rsid w:val="001B376F"/>
    <w:rsid w:val="001B3865"/>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C6B"/>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99"/>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163"/>
    <w:rsid w:val="002256C9"/>
    <w:rsid w:val="002256E3"/>
    <w:rsid w:val="00225AF4"/>
    <w:rsid w:val="00225E4E"/>
    <w:rsid w:val="002261C0"/>
    <w:rsid w:val="002265B4"/>
    <w:rsid w:val="002268E2"/>
    <w:rsid w:val="002268F2"/>
    <w:rsid w:val="00226CE8"/>
    <w:rsid w:val="00230482"/>
    <w:rsid w:val="002308D8"/>
    <w:rsid w:val="00230D90"/>
    <w:rsid w:val="00230F42"/>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6FA"/>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6D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3D4"/>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C76"/>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3BC"/>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24"/>
    <w:rsid w:val="002A5A9F"/>
    <w:rsid w:val="002A5AA9"/>
    <w:rsid w:val="002A5AC5"/>
    <w:rsid w:val="002A5B7F"/>
    <w:rsid w:val="002A5E8E"/>
    <w:rsid w:val="002A5E9E"/>
    <w:rsid w:val="002A63EC"/>
    <w:rsid w:val="002A69D7"/>
    <w:rsid w:val="002A6F4F"/>
    <w:rsid w:val="002A6FAE"/>
    <w:rsid w:val="002A7AD9"/>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843"/>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658"/>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D3B"/>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1F8"/>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A3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2B1"/>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A5"/>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6BE"/>
    <w:rsid w:val="003359CC"/>
    <w:rsid w:val="00335E61"/>
    <w:rsid w:val="003361A3"/>
    <w:rsid w:val="0033642D"/>
    <w:rsid w:val="0033688B"/>
    <w:rsid w:val="00336B46"/>
    <w:rsid w:val="00336B7B"/>
    <w:rsid w:val="00336C35"/>
    <w:rsid w:val="00336DFE"/>
    <w:rsid w:val="00336FF6"/>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A1"/>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5CF"/>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0EF"/>
    <w:rsid w:val="003834AC"/>
    <w:rsid w:val="003840EF"/>
    <w:rsid w:val="003842AA"/>
    <w:rsid w:val="003842D0"/>
    <w:rsid w:val="003843E2"/>
    <w:rsid w:val="00384687"/>
    <w:rsid w:val="00384CA4"/>
    <w:rsid w:val="00385031"/>
    <w:rsid w:val="00385102"/>
    <w:rsid w:val="00385124"/>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328"/>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2DC"/>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FF"/>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2AB"/>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229"/>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A0D"/>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BE1"/>
    <w:rsid w:val="00423E1D"/>
    <w:rsid w:val="00423F94"/>
    <w:rsid w:val="00423FC4"/>
    <w:rsid w:val="0042407D"/>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46"/>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218"/>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52B"/>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3F21"/>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CF"/>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1EBC"/>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0F7"/>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9A3"/>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5E6"/>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9B4"/>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4DE"/>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8C2"/>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88C"/>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452"/>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8A7"/>
    <w:rsid w:val="005A2D54"/>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3F2"/>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ABE"/>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5C2"/>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CCA"/>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09"/>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3CA"/>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4E"/>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046"/>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207"/>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C7E"/>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BF"/>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AE"/>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AFF"/>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4CFD"/>
    <w:rsid w:val="00725032"/>
    <w:rsid w:val="007251DD"/>
    <w:rsid w:val="0072594A"/>
    <w:rsid w:val="00725D6A"/>
    <w:rsid w:val="00725EF2"/>
    <w:rsid w:val="00726090"/>
    <w:rsid w:val="00726140"/>
    <w:rsid w:val="007263F0"/>
    <w:rsid w:val="0072649C"/>
    <w:rsid w:val="00726A0F"/>
    <w:rsid w:val="00726C84"/>
    <w:rsid w:val="00726D3A"/>
    <w:rsid w:val="00726E20"/>
    <w:rsid w:val="007270EF"/>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A47"/>
    <w:rsid w:val="00740C35"/>
    <w:rsid w:val="007418E1"/>
    <w:rsid w:val="00741A23"/>
    <w:rsid w:val="007427FC"/>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09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3B8"/>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262"/>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AF1"/>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F18"/>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8C"/>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0BD"/>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95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B9B"/>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68B"/>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F21"/>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2F5"/>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2F"/>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5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1EB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31C"/>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2C"/>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27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1C7"/>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8AD"/>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D7"/>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05"/>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69"/>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121"/>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303"/>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47C"/>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0AE"/>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35D"/>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523"/>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3FB2"/>
    <w:rsid w:val="009E405D"/>
    <w:rsid w:val="009E45EA"/>
    <w:rsid w:val="009E4A2D"/>
    <w:rsid w:val="009E50C1"/>
    <w:rsid w:val="009E51DE"/>
    <w:rsid w:val="009E53B3"/>
    <w:rsid w:val="009E54FA"/>
    <w:rsid w:val="009E55CA"/>
    <w:rsid w:val="009E5724"/>
    <w:rsid w:val="009E5BA6"/>
    <w:rsid w:val="009E5CAC"/>
    <w:rsid w:val="009E618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4C24"/>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895"/>
    <w:rsid w:val="00A279AF"/>
    <w:rsid w:val="00A279C1"/>
    <w:rsid w:val="00A27B06"/>
    <w:rsid w:val="00A27B4B"/>
    <w:rsid w:val="00A27C4A"/>
    <w:rsid w:val="00A27C52"/>
    <w:rsid w:val="00A30247"/>
    <w:rsid w:val="00A303E2"/>
    <w:rsid w:val="00A3050B"/>
    <w:rsid w:val="00A30677"/>
    <w:rsid w:val="00A30C04"/>
    <w:rsid w:val="00A30DBE"/>
    <w:rsid w:val="00A3105A"/>
    <w:rsid w:val="00A3118C"/>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3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E91"/>
    <w:rsid w:val="00A57F03"/>
    <w:rsid w:val="00A57F3F"/>
    <w:rsid w:val="00A607A8"/>
    <w:rsid w:val="00A61306"/>
    <w:rsid w:val="00A614E0"/>
    <w:rsid w:val="00A61838"/>
    <w:rsid w:val="00A618E2"/>
    <w:rsid w:val="00A61952"/>
    <w:rsid w:val="00A61A20"/>
    <w:rsid w:val="00A61FA2"/>
    <w:rsid w:val="00A6210E"/>
    <w:rsid w:val="00A6256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B65"/>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E35"/>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4A"/>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3FF7"/>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28"/>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639"/>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3A2"/>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912"/>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E57"/>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A2"/>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13"/>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9F"/>
    <w:rsid w:val="00BD54D5"/>
    <w:rsid w:val="00BD5A37"/>
    <w:rsid w:val="00BD5CA4"/>
    <w:rsid w:val="00BD5E80"/>
    <w:rsid w:val="00BD6284"/>
    <w:rsid w:val="00BD637C"/>
    <w:rsid w:val="00BD68B6"/>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BE"/>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DE8"/>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0FCF"/>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E49"/>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84"/>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2908"/>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85"/>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162"/>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475"/>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3FC"/>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75E"/>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4E5"/>
    <w:rsid w:val="00CE3553"/>
    <w:rsid w:val="00CE361A"/>
    <w:rsid w:val="00CE36DF"/>
    <w:rsid w:val="00CE36F6"/>
    <w:rsid w:val="00CE37CF"/>
    <w:rsid w:val="00CE39D8"/>
    <w:rsid w:val="00CE3EFA"/>
    <w:rsid w:val="00CE4586"/>
    <w:rsid w:val="00CE45F0"/>
    <w:rsid w:val="00CE49A6"/>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E8"/>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6C"/>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99C"/>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064"/>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BC8"/>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2D"/>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2A8"/>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A8E"/>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A56"/>
    <w:rsid w:val="00E25D6B"/>
    <w:rsid w:val="00E260AE"/>
    <w:rsid w:val="00E262B9"/>
    <w:rsid w:val="00E262E7"/>
    <w:rsid w:val="00E262F6"/>
    <w:rsid w:val="00E264D8"/>
    <w:rsid w:val="00E2657A"/>
    <w:rsid w:val="00E26EBD"/>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145"/>
    <w:rsid w:val="00E5633B"/>
    <w:rsid w:val="00E56488"/>
    <w:rsid w:val="00E5718F"/>
    <w:rsid w:val="00E57654"/>
    <w:rsid w:val="00E5797A"/>
    <w:rsid w:val="00E57BBF"/>
    <w:rsid w:val="00E57CEB"/>
    <w:rsid w:val="00E57F59"/>
    <w:rsid w:val="00E57F9C"/>
    <w:rsid w:val="00E60058"/>
    <w:rsid w:val="00E60605"/>
    <w:rsid w:val="00E609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18"/>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5C4"/>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39"/>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2A0"/>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53"/>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8AD"/>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D76"/>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88"/>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177AE9"/>
    <w:rsid w:val="01237DE4"/>
    <w:rsid w:val="012E3D59"/>
    <w:rsid w:val="012E78A0"/>
    <w:rsid w:val="013340AD"/>
    <w:rsid w:val="01384A19"/>
    <w:rsid w:val="013A5D59"/>
    <w:rsid w:val="013C501C"/>
    <w:rsid w:val="013D4FA6"/>
    <w:rsid w:val="015602B3"/>
    <w:rsid w:val="0158287D"/>
    <w:rsid w:val="01592BEE"/>
    <w:rsid w:val="01657634"/>
    <w:rsid w:val="01697CD6"/>
    <w:rsid w:val="016B6DD7"/>
    <w:rsid w:val="01701670"/>
    <w:rsid w:val="0171562A"/>
    <w:rsid w:val="01733363"/>
    <w:rsid w:val="01742CDF"/>
    <w:rsid w:val="017729EB"/>
    <w:rsid w:val="01795231"/>
    <w:rsid w:val="017A54A6"/>
    <w:rsid w:val="017B5EC6"/>
    <w:rsid w:val="018A4DA5"/>
    <w:rsid w:val="01966346"/>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6677C"/>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5E2FA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43A18"/>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30BBD"/>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7F3570"/>
    <w:rsid w:val="06870355"/>
    <w:rsid w:val="068F2552"/>
    <w:rsid w:val="06920AD8"/>
    <w:rsid w:val="06973A22"/>
    <w:rsid w:val="069A134E"/>
    <w:rsid w:val="06A12BB8"/>
    <w:rsid w:val="06A35322"/>
    <w:rsid w:val="06A52641"/>
    <w:rsid w:val="06A6721A"/>
    <w:rsid w:val="06AF2646"/>
    <w:rsid w:val="06B12838"/>
    <w:rsid w:val="06B22578"/>
    <w:rsid w:val="06B277C2"/>
    <w:rsid w:val="06B5559D"/>
    <w:rsid w:val="06C373FC"/>
    <w:rsid w:val="06C648B1"/>
    <w:rsid w:val="06CF35BD"/>
    <w:rsid w:val="06D42797"/>
    <w:rsid w:val="06D51C0F"/>
    <w:rsid w:val="06E4414A"/>
    <w:rsid w:val="06E84D75"/>
    <w:rsid w:val="06EB2F6E"/>
    <w:rsid w:val="06F01D0C"/>
    <w:rsid w:val="06F0680F"/>
    <w:rsid w:val="06F435BD"/>
    <w:rsid w:val="06F55AAE"/>
    <w:rsid w:val="06F725BD"/>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50A95"/>
    <w:rsid w:val="07767F1E"/>
    <w:rsid w:val="07781143"/>
    <w:rsid w:val="077B726A"/>
    <w:rsid w:val="077E3FD9"/>
    <w:rsid w:val="079449AC"/>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265C2"/>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10B06"/>
    <w:rsid w:val="08E86EA7"/>
    <w:rsid w:val="08E927DA"/>
    <w:rsid w:val="08EB59F0"/>
    <w:rsid w:val="08F006FC"/>
    <w:rsid w:val="08F83CBA"/>
    <w:rsid w:val="08FB0136"/>
    <w:rsid w:val="08FF6821"/>
    <w:rsid w:val="090002E4"/>
    <w:rsid w:val="090112DD"/>
    <w:rsid w:val="0904419D"/>
    <w:rsid w:val="09093B8E"/>
    <w:rsid w:val="090E5E0E"/>
    <w:rsid w:val="091478EB"/>
    <w:rsid w:val="09233A88"/>
    <w:rsid w:val="09243BB9"/>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075A4"/>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AA369F"/>
    <w:rsid w:val="0AB10F07"/>
    <w:rsid w:val="0ABA1F3B"/>
    <w:rsid w:val="0ABF3741"/>
    <w:rsid w:val="0AC413CC"/>
    <w:rsid w:val="0AC663BC"/>
    <w:rsid w:val="0AC82845"/>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82321"/>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969D5"/>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404372"/>
    <w:rsid w:val="0D5235A5"/>
    <w:rsid w:val="0D5D1B45"/>
    <w:rsid w:val="0D6712AB"/>
    <w:rsid w:val="0D6924B4"/>
    <w:rsid w:val="0D6D7CC3"/>
    <w:rsid w:val="0D7D5968"/>
    <w:rsid w:val="0D7E7590"/>
    <w:rsid w:val="0D8107A5"/>
    <w:rsid w:val="0D8952C8"/>
    <w:rsid w:val="0D950038"/>
    <w:rsid w:val="0D950BA4"/>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07364"/>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52BCF"/>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1155"/>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842A4"/>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32ACA"/>
    <w:rsid w:val="117525C4"/>
    <w:rsid w:val="11767657"/>
    <w:rsid w:val="11781DFA"/>
    <w:rsid w:val="11807847"/>
    <w:rsid w:val="118457F6"/>
    <w:rsid w:val="118828CF"/>
    <w:rsid w:val="118B7CC4"/>
    <w:rsid w:val="118C46DA"/>
    <w:rsid w:val="11997C59"/>
    <w:rsid w:val="119C29A2"/>
    <w:rsid w:val="119E62B1"/>
    <w:rsid w:val="11A05070"/>
    <w:rsid w:val="11A36C23"/>
    <w:rsid w:val="11AC79D2"/>
    <w:rsid w:val="11AF7D17"/>
    <w:rsid w:val="11B2612B"/>
    <w:rsid w:val="11B7574C"/>
    <w:rsid w:val="11BA75D3"/>
    <w:rsid w:val="11BB36BD"/>
    <w:rsid w:val="11BE0E35"/>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A4576"/>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03876"/>
    <w:rsid w:val="12B209E5"/>
    <w:rsid w:val="12B43E24"/>
    <w:rsid w:val="12C336A4"/>
    <w:rsid w:val="12C444E1"/>
    <w:rsid w:val="12C60939"/>
    <w:rsid w:val="12D208DF"/>
    <w:rsid w:val="12DA12F7"/>
    <w:rsid w:val="12DB4798"/>
    <w:rsid w:val="12E0156B"/>
    <w:rsid w:val="12F00E7B"/>
    <w:rsid w:val="12F85E8C"/>
    <w:rsid w:val="12F95EB4"/>
    <w:rsid w:val="12FF021F"/>
    <w:rsid w:val="13022B2F"/>
    <w:rsid w:val="13076BAF"/>
    <w:rsid w:val="130A6AD2"/>
    <w:rsid w:val="130E412B"/>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8703D"/>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C692E"/>
    <w:rsid w:val="146D65F1"/>
    <w:rsid w:val="147A5C7A"/>
    <w:rsid w:val="147C4CAE"/>
    <w:rsid w:val="149646F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A390B"/>
    <w:rsid w:val="153D0A90"/>
    <w:rsid w:val="153D638E"/>
    <w:rsid w:val="1543145D"/>
    <w:rsid w:val="154D3BE2"/>
    <w:rsid w:val="15512718"/>
    <w:rsid w:val="155D4772"/>
    <w:rsid w:val="156103E7"/>
    <w:rsid w:val="15635D03"/>
    <w:rsid w:val="156E7802"/>
    <w:rsid w:val="157723EB"/>
    <w:rsid w:val="157876E1"/>
    <w:rsid w:val="15792A24"/>
    <w:rsid w:val="1587641C"/>
    <w:rsid w:val="158A42AA"/>
    <w:rsid w:val="159A2718"/>
    <w:rsid w:val="159A616F"/>
    <w:rsid w:val="15A16B2A"/>
    <w:rsid w:val="15A36994"/>
    <w:rsid w:val="15A63099"/>
    <w:rsid w:val="15A83FDF"/>
    <w:rsid w:val="15AC1F1E"/>
    <w:rsid w:val="15AD2B64"/>
    <w:rsid w:val="15B274DC"/>
    <w:rsid w:val="15B51F07"/>
    <w:rsid w:val="15B64890"/>
    <w:rsid w:val="15B7100A"/>
    <w:rsid w:val="15BA1EF1"/>
    <w:rsid w:val="15BB7F8A"/>
    <w:rsid w:val="15BD690C"/>
    <w:rsid w:val="15C532BF"/>
    <w:rsid w:val="15CB56F8"/>
    <w:rsid w:val="15CB7C93"/>
    <w:rsid w:val="15D0130C"/>
    <w:rsid w:val="15D2523F"/>
    <w:rsid w:val="15D2564C"/>
    <w:rsid w:val="15D61E56"/>
    <w:rsid w:val="15DC216E"/>
    <w:rsid w:val="15E52D2A"/>
    <w:rsid w:val="15E577C7"/>
    <w:rsid w:val="15EA10AD"/>
    <w:rsid w:val="15EB18DC"/>
    <w:rsid w:val="15F04781"/>
    <w:rsid w:val="15FE6B1E"/>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6D224B"/>
    <w:rsid w:val="16764363"/>
    <w:rsid w:val="167F4E63"/>
    <w:rsid w:val="16837FDA"/>
    <w:rsid w:val="1684192E"/>
    <w:rsid w:val="168B1464"/>
    <w:rsid w:val="168E0B29"/>
    <w:rsid w:val="1698607C"/>
    <w:rsid w:val="16A6025D"/>
    <w:rsid w:val="16A9449F"/>
    <w:rsid w:val="16AB2211"/>
    <w:rsid w:val="16AD2E93"/>
    <w:rsid w:val="16AE155D"/>
    <w:rsid w:val="16AE5602"/>
    <w:rsid w:val="16B60E24"/>
    <w:rsid w:val="16B95052"/>
    <w:rsid w:val="16C0346B"/>
    <w:rsid w:val="16C44A98"/>
    <w:rsid w:val="16C91F5D"/>
    <w:rsid w:val="16CB3473"/>
    <w:rsid w:val="16CF015B"/>
    <w:rsid w:val="16D845B0"/>
    <w:rsid w:val="16E02535"/>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4792"/>
    <w:rsid w:val="18297B0F"/>
    <w:rsid w:val="182B0B12"/>
    <w:rsid w:val="182E057C"/>
    <w:rsid w:val="182F2D36"/>
    <w:rsid w:val="183C1763"/>
    <w:rsid w:val="184476DA"/>
    <w:rsid w:val="184E229C"/>
    <w:rsid w:val="184E3859"/>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506D"/>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2D1E68"/>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3B6B0B"/>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3BF6"/>
    <w:rsid w:val="1B3E7861"/>
    <w:rsid w:val="1B3F232C"/>
    <w:rsid w:val="1B435219"/>
    <w:rsid w:val="1B55429F"/>
    <w:rsid w:val="1B5B009A"/>
    <w:rsid w:val="1B5C0AA7"/>
    <w:rsid w:val="1B5C4B10"/>
    <w:rsid w:val="1B5C7679"/>
    <w:rsid w:val="1B5D42F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26B83"/>
    <w:rsid w:val="1C086588"/>
    <w:rsid w:val="1C097162"/>
    <w:rsid w:val="1C0A656E"/>
    <w:rsid w:val="1C114C4D"/>
    <w:rsid w:val="1C16147F"/>
    <w:rsid w:val="1C176961"/>
    <w:rsid w:val="1C1C6556"/>
    <w:rsid w:val="1C23366C"/>
    <w:rsid w:val="1C2D02F8"/>
    <w:rsid w:val="1C3019B6"/>
    <w:rsid w:val="1C327EC7"/>
    <w:rsid w:val="1C3C4B82"/>
    <w:rsid w:val="1C4863EB"/>
    <w:rsid w:val="1C4A151A"/>
    <w:rsid w:val="1C4A4C0A"/>
    <w:rsid w:val="1C51797A"/>
    <w:rsid w:val="1C5321E6"/>
    <w:rsid w:val="1C551BC4"/>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0A0F"/>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DFC02A6"/>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66B06"/>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152A0"/>
    <w:rsid w:val="1EA31D3F"/>
    <w:rsid w:val="1EA51FFC"/>
    <w:rsid w:val="1EA96187"/>
    <w:rsid w:val="1EAA60DB"/>
    <w:rsid w:val="1EAD4715"/>
    <w:rsid w:val="1EB010E6"/>
    <w:rsid w:val="1EB51061"/>
    <w:rsid w:val="1EB85929"/>
    <w:rsid w:val="1EBC68DA"/>
    <w:rsid w:val="1EBF4CD5"/>
    <w:rsid w:val="1ECE1B03"/>
    <w:rsid w:val="1ECE723E"/>
    <w:rsid w:val="1ED55822"/>
    <w:rsid w:val="1EE82B1F"/>
    <w:rsid w:val="1EE83BBB"/>
    <w:rsid w:val="1EEA0B27"/>
    <w:rsid w:val="1EEC1AE0"/>
    <w:rsid w:val="1EEC3E9A"/>
    <w:rsid w:val="1EED2D4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DB7225"/>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B7AAE"/>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D1A57"/>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AD6B4E"/>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06F9C"/>
    <w:rsid w:val="22447536"/>
    <w:rsid w:val="224744C4"/>
    <w:rsid w:val="224B0DB4"/>
    <w:rsid w:val="22550A45"/>
    <w:rsid w:val="22583396"/>
    <w:rsid w:val="22663911"/>
    <w:rsid w:val="22677532"/>
    <w:rsid w:val="226D0C21"/>
    <w:rsid w:val="226F2BB2"/>
    <w:rsid w:val="22721973"/>
    <w:rsid w:val="22721E20"/>
    <w:rsid w:val="22837DA1"/>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1C5B"/>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34DB8"/>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45F6D"/>
    <w:rsid w:val="23E64F34"/>
    <w:rsid w:val="23E75469"/>
    <w:rsid w:val="23EE1A0B"/>
    <w:rsid w:val="23EE32CE"/>
    <w:rsid w:val="23F31841"/>
    <w:rsid w:val="23F47992"/>
    <w:rsid w:val="23F650B1"/>
    <w:rsid w:val="23FD2741"/>
    <w:rsid w:val="24054AA6"/>
    <w:rsid w:val="24055D97"/>
    <w:rsid w:val="240C233A"/>
    <w:rsid w:val="240F66A9"/>
    <w:rsid w:val="24107D2B"/>
    <w:rsid w:val="241157A7"/>
    <w:rsid w:val="24191D8F"/>
    <w:rsid w:val="242148AF"/>
    <w:rsid w:val="24373F32"/>
    <w:rsid w:val="24444FD4"/>
    <w:rsid w:val="24452036"/>
    <w:rsid w:val="24464871"/>
    <w:rsid w:val="244A34E7"/>
    <w:rsid w:val="245D17E8"/>
    <w:rsid w:val="245D35CF"/>
    <w:rsid w:val="245E1664"/>
    <w:rsid w:val="24706349"/>
    <w:rsid w:val="24740EAF"/>
    <w:rsid w:val="24754CB4"/>
    <w:rsid w:val="24766F09"/>
    <w:rsid w:val="247A0B6D"/>
    <w:rsid w:val="247E026A"/>
    <w:rsid w:val="24821C44"/>
    <w:rsid w:val="24822A2F"/>
    <w:rsid w:val="248B587E"/>
    <w:rsid w:val="248D1D37"/>
    <w:rsid w:val="248E2378"/>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7716D"/>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B72A1"/>
    <w:rsid w:val="25CD5887"/>
    <w:rsid w:val="25D2700D"/>
    <w:rsid w:val="25D37D50"/>
    <w:rsid w:val="25DA3A4D"/>
    <w:rsid w:val="25DE7808"/>
    <w:rsid w:val="25E10B12"/>
    <w:rsid w:val="25E6527D"/>
    <w:rsid w:val="26040C06"/>
    <w:rsid w:val="26193B65"/>
    <w:rsid w:val="26197FFF"/>
    <w:rsid w:val="261B562B"/>
    <w:rsid w:val="261B5B78"/>
    <w:rsid w:val="261B6EC1"/>
    <w:rsid w:val="262C4F73"/>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6F80363"/>
    <w:rsid w:val="27007DB1"/>
    <w:rsid w:val="27023FD8"/>
    <w:rsid w:val="270268FC"/>
    <w:rsid w:val="270A4A11"/>
    <w:rsid w:val="27115F5E"/>
    <w:rsid w:val="27131A32"/>
    <w:rsid w:val="2713207D"/>
    <w:rsid w:val="271438F4"/>
    <w:rsid w:val="27181BBE"/>
    <w:rsid w:val="272201E2"/>
    <w:rsid w:val="27305627"/>
    <w:rsid w:val="27321F5C"/>
    <w:rsid w:val="27331930"/>
    <w:rsid w:val="273C76EB"/>
    <w:rsid w:val="273E15AB"/>
    <w:rsid w:val="274159F7"/>
    <w:rsid w:val="27492EA8"/>
    <w:rsid w:val="274B09CE"/>
    <w:rsid w:val="275269EE"/>
    <w:rsid w:val="27582782"/>
    <w:rsid w:val="276010D4"/>
    <w:rsid w:val="27614F78"/>
    <w:rsid w:val="27653B8D"/>
    <w:rsid w:val="27664DBB"/>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B1241"/>
    <w:rsid w:val="27DE1BFF"/>
    <w:rsid w:val="27E12983"/>
    <w:rsid w:val="27E44357"/>
    <w:rsid w:val="27EA32D3"/>
    <w:rsid w:val="27F22F77"/>
    <w:rsid w:val="27F75AC8"/>
    <w:rsid w:val="27F9211D"/>
    <w:rsid w:val="27FB1C2F"/>
    <w:rsid w:val="280043D0"/>
    <w:rsid w:val="280331CC"/>
    <w:rsid w:val="280E125B"/>
    <w:rsid w:val="280F0B82"/>
    <w:rsid w:val="28214635"/>
    <w:rsid w:val="282928B7"/>
    <w:rsid w:val="283257B8"/>
    <w:rsid w:val="28336351"/>
    <w:rsid w:val="28370B49"/>
    <w:rsid w:val="283738BE"/>
    <w:rsid w:val="2837468E"/>
    <w:rsid w:val="283A2E58"/>
    <w:rsid w:val="283C1525"/>
    <w:rsid w:val="28410CFF"/>
    <w:rsid w:val="28411AD3"/>
    <w:rsid w:val="284D26F7"/>
    <w:rsid w:val="284D37AD"/>
    <w:rsid w:val="284F05FD"/>
    <w:rsid w:val="28532EFE"/>
    <w:rsid w:val="28590308"/>
    <w:rsid w:val="285D6C2F"/>
    <w:rsid w:val="28607CE1"/>
    <w:rsid w:val="286F63D7"/>
    <w:rsid w:val="2884313F"/>
    <w:rsid w:val="288956F5"/>
    <w:rsid w:val="288D263D"/>
    <w:rsid w:val="28931C39"/>
    <w:rsid w:val="28940F47"/>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D0FD4"/>
    <w:rsid w:val="290E7E3D"/>
    <w:rsid w:val="290F5FD5"/>
    <w:rsid w:val="2911001D"/>
    <w:rsid w:val="291671BE"/>
    <w:rsid w:val="291E162B"/>
    <w:rsid w:val="292B2216"/>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14812"/>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60BB2"/>
    <w:rsid w:val="2AA908D0"/>
    <w:rsid w:val="2AA92405"/>
    <w:rsid w:val="2AA95D82"/>
    <w:rsid w:val="2AB90F00"/>
    <w:rsid w:val="2ABB429B"/>
    <w:rsid w:val="2AC1785A"/>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B914E9"/>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BA3E32"/>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451F9"/>
    <w:rsid w:val="2D4537ED"/>
    <w:rsid w:val="2D487A88"/>
    <w:rsid w:val="2D61022F"/>
    <w:rsid w:val="2D6C388D"/>
    <w:rsid w:val="2D716D64"/>
    <w:rsid w:val="2D725A59"/>
    <w:rsid w:val="2D74403E"/>
    <w:rsid w:val="2D786928"/>
    <w:rsid w:val="2D797FB2"/>
    <w:rsid w:val="2D7D31C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C65BFF"/>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59099C"/>
    <w:rsid w:val="2E602D70"/>
    <w:rsid w:val="2E643BF9"/>
    <w:rsid w:val="2E680509"/>
    <w:rsid w:val="2E681CA4"/>
    <w:rsid w:val="2E89270D"/>
    <w:rsid w:val="2E8D509B"/>
    <w:rsid w:val="2E930996"/>
    <w:rsid w:val="2EA25FFF"/>
    <w:rsid w:val="2EA469A3"/>
    <w:rsid w:val="2EAE08A6"/>
    <w:rsid w:val="2EB008BD"/>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145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D6521"/>
    <w:rsid w:val="2FDF68B6"/>
    <w:rsid w:val="2FE465CC"/>
    <w:rsid w:val="2FED56B0"/>
    <w:rsid w:val="2FF657DC"/>
    <w:rsid w:val="2FFA4EB6"/>
    <w:rsid w:val="300E5103"/>
    <w:rsid w:val="30132A83"/>
    <w:rsid w:val="30243ECE"/>
    <w:rsid w:val="302E2308"/>
    <w:rsid w:val="303A40DD"/>
    <w:rsid w:val="303B3F29"/>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37DA4"/>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E70C0B"/>
    <w:rsid w:val="30F653E9"/>
    <w:rsid w:val="30F71E20"/>
    <w:rsid w:val="3108167F"/>
    <w:rsid w:val="31081AAA"/>
    <w:rsid w:val="3112474F"/>
    <w:rsid w:val="311C7FAB"/>
    <w:rsid w:val="311F0D23"/>
    <w:rsid w:val="311F4CEA"/>
    <w:rsid w:val="31231685"/>
    <w:rsid w:val="3125095B"/>
    <w:rsid w:val="312E70F6"/>
    <w:rsid w:val="31371B54"/>
    <w:rsid w:val="31383F5C"/>
    <w:rsid w:val="31394B19"/>
    <w:rsid w:val="313C0C23"/>
    <w:rsid w:val="313F32EB"/>
    <w:rsid w:val="314036C1"/>
    <w:rsid w:val="31406B5D"/>
    <w:rsid w:val="31420A94"/>
    <w:rsid w:val="314673FF"/>
    <w:rsid w:val="31506A7C"/>
    <w:rsid w:val="31544FB1"/>
    <w:rsid w:val="31571977"/>
    <w:rsid w:val="31571C78"/>
    <w:rsid w:val="315C54FC"/>
    <w:rsid w:val="31623D18"/>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A13DC"/>
    <w:rsid w:val="31CB3016"/>
    <w:rsid w:val="31D503A0"/>
    <w:rsid w:val="31D51C36"/>
    <w:rsid w:val="31D540D9"/>
    <w:rsid w:val="31E21D69"/>
    <w:rsid w:val="31E52C31"/>
    <w:rsid w:val="31E76A1E"/>
    <w:rsid w:val="31EE7E78"/>
    <w:rsid w:val="31F9097E"/>
    <w:rsid w:val="31F97DDD"/>
    <w:rsid w:val="31FF524C"/>
    <w:rsid w:val="32001F8B"/>
    <w:rsid w:val="32044B56"/>
    <w:rsid w:val="320B5911"/>
    <w:rsid w:val="3217684D"/>
    <w:rsid w:val="321A330F"/>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6F2B4D"/>
    <w:rsid w:val="3279408A"/>
    <w:rsid w:val="327E4D99"/>
    <w:rsid w:val="329A4DD0"/>
    <w:rsid w:val="32A0706B"/>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2FC7764"/>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553B"/>
    <w:rsid w:val="33557FE0"/>
    <w:rsid w:val="33571224"/>
    <w:rsid w:val="3359556A"/>
    <w:rsid w:val="33601403"/>
    <w:rsid w:val="3369354A"/>
    <w:rsid w:val="336A45E2"/>
    <w:rsid w:val="3373347A"/>
    <w:rsid w:val="33742DCE"/>
    <w:rsid w:val="3380076E"/>
    <w:rsid w:val="33824153"/>
    <w:rsid w:val="33842139"/>
    <w:rsid w:val="33971F75"/>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A289F"/>
    <w:rsid w:val="33EB5F44"/>
    <w:rsid w:val="33EF3DF2"/>
    <w:rsid w:val="33F2456A"/>
    <w:rsid w:val="33FA572B"/>
    <w:rsid w:val="3403379A"/>
    <w:rsid w:val="340A64CB"/>
    <w:rsid w:val="340E4CC7"/>
    <w:rsid w:val="340F07DC"/>
    <w:rsid w:val="34100AB8"/>
    <w:rsid w:val="3411417D"/>
    <w:rsid w:val="341D49B3"/>
    <w:rsid w:val="341E4CB3"/>
    <w:rsid w:val="34233765"/>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3B3AC3"/>
    <w:rsid w:val="35450042"/>
    <w:rsid w:val="3552267E"/>
    <w:rsid w:val="35580193"/>
    <w:rsid w:val="355A5E02"/>
    <w:rsid w:val="356276AD"/>
    <w:rsid w:val="35675BE6"/>
    <w:rsid w:val="3575628A"/>
    <w:rsid w:val="357706DE"/>
    <w:rsid w:val="35856351"/>
    <w:rsid w:val="358D4F45"/>
    <w:rsid w:val="359201F6"/>
    <w:rsid w:val="35940857"/>
    <w:rsid w:val="35942924"/>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5FF78BE"/>
    <w:rsid w:val="36013E8A"/>
    <w:rsid w:val="360219E2"/>
    <w:rsid w:val="36044720"/>
    <w:rsid w:val="360A1CD4"/>
    <w:rsid w:val="361203A7"/>
    <w:rsid w:val="3614405A"/>
    <w:rsid w:val="3615173C"/>
    <w:rsid w:val="3619343A"/>
    <w:rsid w:val="361E5F79"/>
    <w:rsid w:val="361F0B5A"/>
    <w:rsid w:val="3623459C"/>
    <w:rsid w:val="36255FE7"/>
    <w:rsid w:val="362F44EC"/>
    <w:rsid w:val="363017F3"/>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A54B8"/>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02CE3"/>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23BA2"/>
    <w:rsid w:val="3793144B"/>
    <w:rsid w:val="3795588B"/>
    <w:rsid w:val="379B3351"/>
    <w:rsid w:val="379C4E5B"/>
    <w:rsid w:val="37A24258"/>
    <w:rsid w:val="37A31060"/>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A62"/>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46BFA"/>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03588"/>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DB663E"/>
    <w:rsid w:val="39E069D4"/>
    <w:rsid w:val="39E258C7"/>
    <w:rsid w:val="39F070CC"/>
    <w:rsid w:val="39F12591"/>
    <w:rsid w:val="39FA1CF1"/>
    <w:rsid w:val="3A001D3B"/>
    <w:rsid w:val="3A016BF0"/>
    <w:rsid w:val="3A040E7D"/>
    <w:rsid w:val="3A0C1916"/>
    <w:rsid w:val="3A191E0E"/>
    <w:rsid w:val="3A1C597D"/>
    <w:rsid w:val="3A1C71BF"/>
    <w:rsid w:val="3A200D63"/>
    <w:rsid w:val="3A2C3BA6"/>
    <w:rsid w:val="3A3539DC"/>
    <w:rsid w:val="3A37032C"/>
    <w:rsid w:val="3A3D4D53"/>
    <w:rsid w:val="3A4C45A1"/>
    <w:rsid w:val="3A577ADC"/>
    <w:rsid w:val="3A5914F9"/>
    <w:rsid w:val="3A5F3F5A"/>
    <w:rsid w:val="3A664ECC"/>
    <w:rsid w:val="3A674B76"/>
    <w:rsid w:val="3A6D66ED"/>
    <w:rsid w:val="3A7116FC"/>
    <w:rsid w:val="3A736A4A"/>
    <w:rsid w:val="3A76541F"/>
    <w:rsid w:val="3A7D75EF"/>
    <w:rsid w:val="3A7E0308"/>
    <w:rsid w:val="3A881F93"/>
    <w:rsid w:val="3A8D11CC"/>
    <w:rsid w:val="3A8D2196"/>
    <w:rsid w:val="3A9A07D3"/>
    <w:rsid w:val="3A9C50AA"/>
    <w:rsid w:val="3AA312D0"/>
    <w:rsid w:val="3AA8502B"/>
    <w:rsid w:val="3AB06715"/>
    <w:rsid w:val="3AC351F1"/>
    <w:rsid w:val="3AC91008"/>
    <w:rsid w:val="3ACB29D2"/>
    <w:rsid w:val="3ACB36E9"/>
    <w:rsid w:val="3ACB7871"/>
    <w:rsid w:val="3ACE6056"/>
    <w:rsid w:val="3AD235E3"/>
    <w:rsid w:val="3AD34546"/>
    <w:rsid w:val="3AD847A7"/>
    <w:rsid w:val="3ADA3867"/>
    <w:rsid w:val="3AE15E3F"/>
    <w:rsid w:val="3AEF76B1"/>
    <w:rsid w:val="3AF27012"/>
    <w:rsid w:val="3AF84D7B"/>
    <w:rsid w:val="3B0114CC"/>
    <w:rsid w:val="3B033EBE"/>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C21FF"/>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2E22E4"/>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265FA"/>
    <w:rsid w:val="3D9E5E72"/>
    <w:rsid w:val="3DA009B3"/>
    <w:rsid w:val="3DA009CC"/>
    <w:rsid w:val="3DA3195E"/>
    <w:rsid w:val="3DA54FB2"/>
    <w:rsid w:val="3DA5644E"/>
    <w:rsid w:val="3DB72CDE"/>
    <w:rsid w:val="3DB9249A"/>
    <w:rsid w:val="3DBC3CE2"/>
    <w:rsid w:val="3DC118EF"/>
    <w:rsid w:val="3DCA48D9"/>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209F7"/>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27780"/>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61E4D"/>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CC172D"/>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3C53"/>
    <w:rsid w:val="41DC48D7"/>
    <w:rsid w:val="41E76E0D"/>
    <w:rsid w:val="41FA376E"/>
    <w:rsid w:val="41FE6CB2"/>
    <w:rsid w:val="42032E9D"/>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6975FD"/>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26D8F"/>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C2E0E"/>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42A9E"/>
    <w:rsid w:val="46055C3D"/>
    <w:rsid w:val="460B5599"/>
    <w:rsid w:val="461C257D"/>
    <w:rsid w:val="46212468"/>
    <w:rsid w:val="46283117"/>
    <w:rsid w:val="462A5404"/>
    <w:rsid w:val="46331C07"/>
    <w:rsid w:val="46351CF2"/>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258CC"/>
    <w:rsid w:val="46934B28"/>
    <w:rsid w:val="46A271AA"/>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CA04D1"/>
    <w:rsid w:val="47D72108"/>
    <w:rsid w:val="47D754ED"/>
    <w:rsid w:val="47D968A0"/>
    <w:rsid w:val="47E0377C"/>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7D2F3A"/>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0B1A63"/>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07BB2"/>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56F28"/>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A6AD7"/>
    <w:rsid w:val="4B2D2FF7"/>
    <w:rsid w:val="4B3221B7"/>
    <w:rsid w:val="4B33287D"/>
    <w:rsid w:val="4B3C403E"/>
    <w:rsid w:val="4B441501"/>
    <w:rsid w:val="4B4A1E20"/>
    <w:rsid w:val="4B4D768D"/>
    <w:rsid w:val="4B5B261F"/>
    <w:rsid w:val="4B687FD4"/>
    <w:rsid w:val="4B741C5B"/>
    <w:rsid w:val="4B751079"/>
    <w:rsid w:val="4B811257"/>
    <w:rsid w:val="4B816993"/>
    <w:rsid w:val="4B83233B"/>
    <w:rsid w:val="4B8A3D6D"/>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01FDA"/>
    <w:rsid w:val="4C366339"/>
    <w:rsid w:val="4C3900BA"/>
    <w:rsid w:val="4C3972A1"/>
    <w:rsid w:val="4C443324"/>
    <w:rsid w:val="4C49481A"/>
    <w:rsid w:val="4C4A1538"/>
    <w:rsid w:val="4C4B5CF1"/>
    <w:rsid w:val="4C4D7BB7"/>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23821"/>
    <w:rsid w:val="4D045859"/>
    <w:rsid w:val="4D0633E0"/>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95043F"/>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630B3"/>
    <w:rsid w:val="4E0D58F7"/>
    <w:rsid w:val="4E101469"/>
    <w:rsid w:val="4E17118C"/>
    <w:rsid w:val="4E2B2FCF"/>
    <w:rsid w:val="4E2C6C09"/>
    <w:rsid w:val="4E303B38"/>
    <w:rsid w:val="4E333BB5"/>
    <w:rsid w:val="4E357F6B"/>
    <w:rsid w:val="4E371BF7"/>
    <w:rsid w:val="4E3D688F"/>
    <w:rsid w:val="4E3E6E2C"/>
    <w:rsid w:val="4E4409F8"/>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75113"/>
    <w:rsid w:val="4EA90553"/>
    <w:rsid w:val="4EAB4013"/>
    <w:rsid w:val="4EAD5507"/>
    <w:rsid w:val="4EB37DFC"/>
    <w:rsid w:val="4EB54156"/>
    <w:rsid w:val="4EB74D7B"/>
    <w:rsid w:val="4EBC593E"/>
    <w:rsid w:val="4EC25F4F"/>
    <w:rsid w:val="4EC95544"/>
    <w:rsid w:val="4ED208AF"/>
    <w:rsid w:val="4ED300A0"/>
    <w:rsid w:val="4ED74ED3"/>
    <w:rsid w:val="4ED77782"/>
    <w:rsid w:val="4EE8080A"/>
    <w:rsid w:val="4EEA0EBA"/>
    <w:rsid w:val="4EED1C0E"/>
    <w:rsid w:val="4EED6A77"/>
    <w:rsid w:val="4EEE7018"/>
    <w:rsid w:val="4EF3017A"/>
    <w:rsid w:val="4EF86446"/>
    <w:rsid w:val="4F0536FA"/>
    <w:rsid w:val="4F0828E6"/>
    <w:rsid w:val="4F0D63BB"/>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06956"/>
    <w:rsid w:val="4F515151"/>
    <w:rsid w:val="4F58745D"/>
    <w:rsid w:val="4F5A2231"/>
    <w:rsid w:val="4F636456"/>
    <w:rsid w:val="4F7457B4"/>
    <w:rsid w:val="4F7B78F2"/>
    <w:rsid w:val="4F7F2C82"/>
    <w:rsid w:val="4F874785"/>
    <w:rsid w:val="4F885556"/>
    <w:rsid w:val="4F8906F1"/>
    <w:rsid w:val="4F8C1C07"/>
    <w:rsid w:val="4F8C6DE9"/>
    <w:rsid w:val="4F8F6C9D"/>
    <w:rsid w:val="4F94645F"/>
    <w:rsid w:val="4F976963"/>
    <w:rsid w:val="4FA057FA"/>
    <w:rsid w:val="4FA339B7"/>
    <w:rsid w:val="4FA50BF5"/>
    <w:rsid w:val="4FAD1041"/>
    <w:rsid w:val="4FAE1C5C"/>
    <w:rsid w:val="4FAE2769"/>
    <w:rsid w:val="4FBA0D2B"/>
    <w:rsid w:val="4FBB58F3"/>
    <w:rsid w:val="4FBF63C5"/>
    <w:rsid w:val="4FC35E15"/>
    <w:rsid w:val="4FC67EEA"/>
    <w:rsid w:val="4FCA225C"/>
    <w:rsid w:val="4FCF59AE"/>
    <w:rsid w:val="4FD27897"/>
    <w:rsid w:val="4FD41744"/>
    <w:rsid w:val="4FD72D6F"/>
    <w:rsid w:val="4FDB0443"/>
    <w:rsid w:val="4FDB5631"/>
    <w:rsid w:val="4FDC67FA"/>
    <w:rsid w:val="4FDF729C"/>
    <w:rsid w:val="4FE35B5F"/>
    <w:rsid w:val="4FEA54E4"/>
    <w:rsid w:val="4FED181D"/>
    <w:rsid w:val="4FF100DC"/>
    <w:rsid w:val="4FFC718E"/>
    <w:rsid w:val="50082EF5"/>
    <w:rsid w:val="500D60A8"/>
    <w:rsid w:val="50100F97"/>
    <w:rsid w:val="50174394"/>
    <w:rsid w:val="501A0BBE"/>
    <w:rsid w:val="501A21E0"/>
    <w:rsid w:val="501D4F8C"/>
    <w:rsid w:val="5021442D"/>
    <w:rsid w:val="502226B7"/>
    <w:rsid w:val="50287309"/>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B95A6E"/>
    <w:rsid w:val="50C67F4C"/>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37F03"/>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DF6B49"/>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0609B"/>
    <w:rsid w:val="52DA3F13"/>
    <w:rsid w:val="52E838BE"/>
    <w:rsid w:val="52F42816"/>
    <w:rsid w:val="52FE47A9"/>
    <w:rsid w:val="53063DBD"/>
    <w:rsid w:val="530D34F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A75CD"/>
    <w:rsid w:val="536D1FA0"/>
    <w:rsid w:val="53772DC7"/>
    <w:rsid w:val="537920B8"/>
    <w:rsid w:val="537B36A7"/>
    <w:rsid w:val="5381746B"/>
    <w:rsid w:val="538459BE"/>
    <w:rsid w:val="538E4601"/>
    <w:rsid w:val="5391596F"/>
    <w:rsid w:val="5397293F"/>
    <w:rsid w:val="539D297E"/>
    <w:rsid w:val="53A065E4"/>
    <w:rsid w:val="53A1457E"/>
    <w:rsid w:val="53A32E20"/>
    <w:rsid w:val="53A768D4"/>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35B9E"/>
    <w:rsid w:val="53F751D2"/>
    <w:rsid w:val="53F766D2"/>
    <w:rsid w:val="53F972C7"/>
    <w:rsid w:val="53FC6CB5"/>
    <w:rsid w:val="540017C8"/>
    <w:rsid w:val="54022730"/>
    <w:rsid w:val="540C7023"/>
    <w:rsid w:val="541510B4"/>
    <w:rsid w:val="541511E9"/>
    <w:rsid w:val="54247E64"/>
    <w:rsid w:val="54287B8E"/>
    <w:rsid w:val="542D6B57"/>
    <w:rsid w:val="54372B10"/>
    <w:rsid w:val="54412BF0"/>
    <w:rsid w:val="54422EDA"/>
    <w:rsid w:val="544417C9"/>
    <w:rsid w:val="5449092C"/>
    <w:rsid w:val="544B50D5"/>
    <w:rsid w:val="54514458"/>
    <w:rsid w:val="545660E4"/>
    <w:rsid w:val="545C36BA"/>
    <w:rsid w:val="54656AB0"/>
    <w:rsid w:val="546A78D3"/>
    <w:rsid w:val="54767E31"/>
    <w:rsid w:val="54774F77"/>
    <w:rsid w:val="54781903"/>
    <w:rsid w:val="547967D2"/>
    <w:rsid w:val="548A1E4E"/>
    <w:rsid w:val="548D289E"/>
    <w:rsid w:val="54910BA4"/>
    <w:rsid w:val="549A0616"/>
    <w:rsid w:val="549B20E6"/>
    <w:rsid w:val="549E3FD7"/>
    <w:rsid w:val="54A60315"/>
    <w:rsid w:val="54B86248"/>
    <w:rsid w:val="54C24B82"/>
    <w:rsid w:val="54C50B9C"/>
    <w:rsid w:val="54CA3C93"/>
    <w:rsid w:val="54CA6FED"/>
    <w:rsid w:val="54D00FCE"/>
    <w:rsid w:val="54D51870"/>
    <w:rsid w:val="54E21F4F"/>
    <w:rsid w:val="54E925A9"/>
    <w:rsid w:val="54E934B6"/>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22F6D"/>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C4C0A"/>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318C6"/>
    <w:rsid w:val="56C96050"/>
    <w:rsid w:val="56D418EA"/>
    <w:rsid w:val="56D43345"/>
    <w:rsid w:val="56E365E9"/>
    <w:rsid w:val="56E8313E"/>
    <w:rsid w:val="56EB4412"/>
    <w:rsid w:val="56F418BC"/>
    <w:rsid w:val="56FF20CA"/>
    <w:rsid w:val="57024A7F"/>
    <w:rsid w:val="570C2BE8"/>
    <w:rsid w:val="570D00B1"/>
    <w:rsid w:val="570D35F8"/>
    <w:rsid w:val="571766D6"/>
    <w:rsid w:val="57272833"/>
    <w:rsid w:val="57273EC6"/>
    <w:rsid w:val="57320543"/>
    <w:rsid w:val="57351A93"/>
    <w:rsid w:val="573C51CE"/>
    <w:rsid w:val="573D0DE5"/>
    <w:rsid w:val="574940F5"/>
    <w:rsid w:val="575163DC"/>
    <w:rsid w:val="57564B03"/>
    <w:rsid w:val="57576764"/>
    <w:rsid w:val="575D1406"/>
    <w:rsid w:val="575D7DC0"/>
    <w:rsid w:val="57646E8D"/>
    <w:rsid w:val="57711DF8"/>
    <w:rsid w:val="577269D1"/>
    <w:rsid w:val="57821126"/>
    <w:rsid w:val="578474C5"/>
    <w:rsid w:val="5786577F"/>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301DE"/>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3602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E06DD6"/>
    <w:rsid w:val="58ED0A74"/>
    <w:rsid w:val="58F35AE7"/>
    <w:rsid w:val="58F36460"/>
    <w:rsid w:val="58F417E6"/>
    <w:rsid w:val="58F70CD1"/>
    <w:rsid w:val="58FA52BE"/>
    <w:rsid w:val="590139A8"/>
    <w:rsid w:val="59037DF7"/>
    <w:rsid w:val="590A5CB9"/>
    <w:rsid w:val="590C6777"/>
    <w:rsid w:val="5913729C"/>
    <w:rsid w:val="591531CC"/>
    <w:rsid w:val="591B200C"/>
    <w:rsid w:val="591E4D3F"/>
    <w:rsid w:val="592251E0"/>
    <w:rsid w:val="593712A6"/>
    <w:rsid w:val="59376AEA"/>
    <w:rsid w:val="59384413"/>
    <w:rsid w:val="59391116"/>
    <w:rsid w:val="59407EC1"/>
    <w:rsid w:val="59450184"/>
    <w:rsid w:val="594C4BE4"/>
    <w:rsid w:val="59531D58"/>
    <w:rsid w:val="595719C7"/>
    <w:rsid w:val="595D7276"/>
    <w:rsid w:val="59607CB3"/>
    <w:rsid w:val="59625B6E"/>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D4040"/>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91BDE"/>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5221"/>
    <w:rsid w:val="5AC9126A"/>
    <w:rsid w:val="5ACB4402"/>
    <w:rsid w:val="5ACD5F94"/>
    <w:rsid w:val="5AD140B1"/>
    <w:rsid w:val="5ADC54ED"/>
    <w:rsid w:val="5AE627DD"/>
    <w:rsid w:val="5AE65AC1"/>
    <w:rsid w:val="5AE86727"/>
    <w:rsid w:val="5AE93DAF"/>
    <w:rsid w:val="5AED60B1"/>
    <w:rsid w:val="5AF10757"/>
    <w:rsid w:val="5AF70F88"/>
    <w:rsid w:val="5AF745DE"/>
    <w:rsid w:val="5AFE4E4F"/>
    <w:rsid w:val="5B0249E0"/>
    <w:rsid w:val="5B040782"/>
    <w:rsid w:val="5B043ACD"/>
    <w:rsid w:val="5B0D44D7"/>
    <w:rsid w:val="5B1641FE"/>
    <w:rsid w:val="5B1838CA"/>
    <w:rsid w:val="5B187947"/>
    <w:rsid w:val="5B1A00B4"/>
    <w:rsid w:val="5B1C1C37"/>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30A47"/>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C292E"/>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26D36"/>
    <w:rsid w:val="5C2E0ABA"/>
    <w:rsid w:val="5C2E5237"/>
    <w:rsid w:val="5C4302AF"/>
    <w:rsid w:val="5C496E06"/>
    <w:rsid w:val="5C501594"/>
    <w:rsid w:val="5C530A3F"/>
    <w:rsid w:val="5C5820E1"/>
    <w:rsid w:val="5C5A1B03"/>
    <w:rsid w:val="5C63455C"/>
    <w:rsid w:val="5C690B0C"/>
    <w:rsid w:val="5C7103F1"/>
    <w:rsid w:val="5C734616"/>
    <w:rsid w:val="5C880709"/>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6769B"/>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D5B39"/>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8410C"/>
    <w:rsid w:val="5ECE1B70"/>
    <w:rsid w:val="5ECE3EFF"/>
    <w:rsid w:val="5ED01BB4"/>
    <w:rsid w:val="5ED650D9"/>
    <w:rsid w:val="5ED75DC6"/>
    <w:rsid w:val="5EDA017A"/>
    <w:rsid w:val="5EDE0371"/>
    <w:rsid w:val="5EDF68BB"/>
    <w:rsid w:val="5EE46E3F"/>
    <w:rsid w:val="5EEC0916"/>
    <w:rsid w:val="5EF04D4E"/>
    <w:rsid w:val="5EF8799D"/>
    <w:rsid w:val="5EFA5AF2"/>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E2A88"/>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016B"/>
    <w:rsid w:val="601A36E0"/>
    <w:rsid w:val="601D2C80"/>
    <w:rsid w:val="601E28CD"/>
    <w:rsid w:val="602640DE"/>
    <w:rsid w:val="602664AC"/>
    <w:rsid w:val="603E4F2F"/>
    <w:rsid w:val="60432B5E"/>
    <w:rsid w:val="60472491"/>
    <w:rsid w:val="605F164B"/>
    <w:rsid w:val="606474C6"/>
    <w:rsid w:val="606A3E56"/>
    <w:rsid w:val="6073189D"/>
    <w:rsid w:val="607443D2"/>
    <w:rsid w:val="6075702F"/>
    <w:rsid w:val="607A48AD"/>
    <w:rsid w:val="607C6421"/>
    <w:rsid w:val="60801EB9"/>
    <w:rsid w:val="60813F00"/>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914EE"/>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05095"/>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04B79"/>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A6512"/>
    <w:rsid w:val="630E2EB5"/>
    <w:rsid w:val="63126B2F"/>
    <w:rsid w:val="63133D38"/>
    <w:rsid w:val="631779BD"/>
    <w:rsid w:val="631D3C1F"/>
    <w:rsid w:val="63232D11"/>
    <w:rsid w:val="632A6376"/>
    <w:rsid w:val="633336D4"/>
    <w:rsid w:val="63350F4B"/>
    <w:rsid w:val="63351903"/>
    <w:rsid w:val="6341499B"/>
    <w:rsid w:val="63416F64"/>
    <w:rsid w:val="634325ED"/>
    <w:rsid w:val="63443AEC"/>
    <w:rsid w:val="634802B3"/>
    <w:rsid w:val="63574F6E"/>
    <w:rsid w:val="635C28DF"/>
    <w:rsid w:val="63602152"/>
    <w:rsid w:val="636075B2"/>
    <w:rsid w:val="63652712"/>
    <w:rsid w:val="636A0F15"/>
    <w:rsid w:val="636A21B9"/>
    <w:rsid w:val="63781862"/>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D74ED3"/>
    <w:rsid w:val="63E03FEA"/>
    <w:rsid w:val="63E41B8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96646"/>
    <w:rsid w:val="644C64F7"/>
    <w:rsid w:val="64573736"/>
    <w:rsid w:val="64595EAC"/>
    <w:rsid w:val="64655408"/>
    <w:rsid w:val="64687B14"/>
    <w:rsid w:val="646905B9"/>
    <w:rsid w:val="646A1498"/>
    <w:rsid w:val="646A4255"/>
    <w:rsid w:val="64713B8F"/>
    <w:rsid w:val="64753628"/>
    <w:rsid w:val="64762A3B"/>
    <w:rsid w:val="64780C1F"/>
    <w:rsid w:val="648230FE"/>
    <w:rsid w:val="64853428"/>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32FB7"/>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774B1"/>
    <w:rsid w:val="65180FA7"/>
    <w:rsid w:val="651A790D"/>
    <w:rsid w:val="65230CC1"/>
    <w:rsid w:val="65260B2E"/>
    <w:rsid w:val="65287ECF"/>
    <w:rsid w:val="6529782D"/>
    <w:rsid w:val="653F3F4B"/>
    <w:rsid w:val="65442614"/>
    <w:rsid w:val="65483234"/>
    <w:rsid w:val="654A70DD"/>
    <w:rsid w:val="65506794"/>
    <w:rsid w:val="65506ECC"/>
    <w:rsid w:val="655526FE"/>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C02E2"/>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27A4C"/>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325F6"/>
    <w:rsid w:val="66E40E13"/>
    <w:rsid w:val="66E85249"/>
    <w:rsid w:val="66EB12C4"/>
    <w:rsid w:val="66F00C0C"/>
    <w:rsid w:val="66F05D75"/>
    <w:rsid w:val="66F14286"/>
    <w:rsid w:val="66F43AE9"/>
    <w:rsid w:val="66FF75FB"/>
    <w:rsid w:val="67097AAA"/>
    <w:rsid w:val="670D1B71"/>
    <w:rsid w:val="67124B1E"/>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9384B"/>
    <w:rsid w:val="67CF419D"/>
    <w:rsid w:val="67D2531F"/>
    <w:rsid w:val="67D51ED2"/>
    <w:rsid w:val="67DA0F51"/>
    <w:rsid w:val="67DC5320"/>
    <w:rsid w:val="67E1309E"/>
    <w:rsid w:val="67E539C0"/>
    <w:rsid w:val="67E931DB"/>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465A9"/>
    <w:rsid w:val="683770B8"/>
    <w:rsid w:val="683965C1"/>
    <w:rsid w:val="683B5DF7"/>
    <w:rsid w:val="683C6775"/>
    <w:rsid w:val="68430152"/>
    <w:rsid w:val="684D72F1"/>
    <w:rsid w:val="68596E7A"/>
    <w:rsid w:val="685E0BD6"/>
    <w:rsid w:val="68627BE9"/>
    <w:rsid w:val="687C3D91"/>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5D7582"/>
    <w:rsid w:val="69624E8F"/>
    <w:rsid w:val="69637697"/>
    <w:rsid w:val="69717F4D"/>
    <w:rsid w:val="69737A3B"/>
    <w:rsid w:val="69796036"/>
    <w:rsid w:val="697D0F42"/>
    <w:rsid w:val="697E6F24"/>
    <w:rsid w:val="697F230D"/>
    <w:rsid w:val="697F7A8D"/>
    <w:rsid w:val="6983065E"/>
    <w:rsid w:val="698511EE"/>
    <w:rsid w:val="6989270C"/>
    <w:rsid w:val="69893B07"/>
    <w:rsid w:val="698B44CB"/>
    <w:rsid w:val="699129B0"/>
    <w:rsid w:val="699D0C87"/>
    <w:rsid w:val="69A15775"/>
    <w:rsid w:val="69AC7B9E"/>
    <w:rsid w:val="69B33A08"/>
    <w:rsid w:val="69B649A4"/>
    <w:rsid w:val="69C026AD"/>
    <w:rsid w:val="69C40C44"/>
    <w:rsid w:val="69C4366B"/>
    <w:rsid w:val="69C658E4"/>
    <w:rsid w:val="69D5474D"/>
    <w:rsid w:val="69D87485"/>
    <w:rsid w:val="69DB51C3"/>
    <w:rsid w:val="69E80FA2"/>
    <w:rsid w:val="69F2148A"/>
    <w:rsid w:val="69F93223"/>
    <w:rsid w:val="6A0B3710"/>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7F6F48"/>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4777E"/>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87EA8"/>
    <w:rsid w:val="6C595BFA"/>
    <w:rsid w:val="6C644122"/>
    <w:rsid w:val="6C7572D7"/>
    <w:rsid w:val="6C8846F8"/>
    <w:rsid w:val="6C8A506E"/>
    <w:rsid w:val="6C8D0D6E"/>
    <w:rsid w:val="6C8D4F50"/>
    <w:rsid w:val="6C930994"/>
    <w:rsid w:val="6C974442"/>
    <w:rsid w:val="6C986A46"/>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13B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862C3"/>
    <w:rsid w:val="6D7D7268"/>
    <w:rsid w:val="6D7E720D"/>
    <w:rsid w:val="6D7F04CF"/>
    <w:rsid w:val="6D8067B6"/>
    <w:rsid w:val="6D826D6C"/>
    <w:rsid w:val="6D8476E7"/>
    <w:rsid w:val="6D8A61A9"/>
    <w:rsid w:val="6D8D0AF4"/>
    <w:rsid w:val="6D8F663A"/>
    <w:rsid w:val="6D921648"/>
    <w:rsid w:val="6D943E51"/>
    <w:rsid w:val="6D9A7415"/>
    <w:rsid w:val="6D9F77B2"/>
    <w:rsid w:val="6DA22A3B"/>
    <w:rsid w:val="6DB43CBF"/>
    <w:rsid w:val="6DB65267"/>
    <w:rsid w:val="6DBE7C28"/>
    <w:rsid w:val="6DC616C6"/>
    <w:rsid w:val="6DC869CE"/>
    <w:rsid w:val="6DC95CAA"/>
    <w:rsid w:val="6DCA662C"/>
    <w:rsid w:val="6DCC499D"/>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492A68"/>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203"/>
    <w:rsid w:val="6EE649B1"/>
    <w:rsid w:val="6EEB5DEB"/>
    <w:rsid w:val="6EEF2E43"/>
    <w:rsid w:val="6EFE53AC"/>
    <w:rsid w:val="6EFE5570"/>
    <w:rsid w:val="6EFE6A06"/>
    <w:rsid w:val="6F046836"/>
    <w:rsid w:val="6F0C47B7"/>
    <w:rsid w:val="6F0E46EF"/>
    <w:rsid w:val="6F1C0B8B"/>
    <w:rsid w:val="6F1E53F6"/>
    <w:rsid w:val="6F203CCB"/>
    <w:rsid w:val="6F2C0CDA"/>
    <w:rsid w:val="6F327424"/>
    <w:rsid w:val="6F3C0E50"/>
    <w:rsid w:val="6F4469BD"/>
    <w:rsid w:val="6F480882"/>
    <w:rsid w:val="6F506CA5"/>
    <w:rsid w:val="6F52797F"/>
    <w:rsid w:val="6F5334ED"/>
    <w:rsid w:val="6F5802B4"/>
    <w:rsid w:val="6F5D0749"/>
    <w:rsid w:val="6F602211"/>
    <w:rsid w:val="6F6728D3"/>
    <w:rsid w:val="6F6815BC"/>
    <w:rsid w:val="6F6E505A"/>
    <w:rsid w:val="6F6F70EB"/>
    <w:rsid w:val="6F737123"/>
    <w:rsid w:val="6F7526E7"/>
    <w:rsid w:val="6F755174"/>
    <w:rsid w:val="6F7C7410"/>
    <w:rsid w:val="6F7E39F5"/>
    <w:rsid w:val="6F812543"/>
    <w:rsid w:val="6F9305E3"/>
    <w:rsid w:val="6F9A7B32"/>
    <w:rsid w:val="6F9D3971"/>
    <w:rsid w:val="6FBA7AB0"/>
    <w:rsid w:val="6FBC4B72"/>
    <w:rsid w:val="6FC07B9E"/>
    <w:rsid w:val="6FC17465"/>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551A6"/>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2397F"/>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80AE9"/>
    <w:rsid w:val="71F95325"/>
    <w:rsid w:val="71F95A4D"/>
    <w:rsid w:val="71FA003B"/>
    <w:rsid w:val="71FD1D34"/>
    <w:rsid w:val="71FE2ACC"/>
    <w:rsid w:val="72015588"/>
    <w:rsid w:val="72087B85"/>
    <w:rsid w:val="720F3321"/>
    <w:rsid w:val="720F71D0"/>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1798"/>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11FB7"/>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0F0209"/>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9390F"/>
    <w:rsid w:val="751A36F4"/>
    <w:rsid w:val="75226F6F"/>
    <w:rsid w:val="7526226A"/>
    <w:rsid w:val="75280AAD"/>
    <w:rsid w:val="752F371C"/>
    <w:rsid w:val="753A4DD0"/>
    <w:rsid w:val="7542280E"/>
    <w:rsid w:val="7545531A"/>
    <w:rsid w:val="75560317"/>
    <w:rsid w:val="75566F69"/>
    <w:rsid w:val="755D1234"/>
    <w:rsid w:val="755F09DF"/>
    <w:rsid w:val="7560054B"/>
    <w:rsid w:val="75675ADF"/>
    <w:rsid w:val="756B54F8"/>
    <w:rsid w:val="756C6582"/>
    <w:rsid w:val="756D4E66"/>
    <w:rsid w:val="756E5D13"/>
    <w:rsid w:val="75763A5C"/>
    <w:rsid w:val="757816ED"/>
    <w:rsid w:val="757A602C"/>
    <w:rsid w:val="757B135C"/>
    <w:rsid w:val="7580636A"/>
    <w:rsid w:val="758641B8"/>
    <w:rsid w:val="759939D5"/>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A649E"/>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525DC"/>
    <w:rsid w:val="779B34EE"/>
    <w:rsid w:val="77A6008A"/>
    <w:rsid w:val="77B05D89"/>
    <w:rsid w:val="77B268BA"/>
    <w:rsid w:val="77B47AEB"/>
    <w:rsid w:val="77B6601D"/>
    <w:rsid w:val="77BB391E"/>
    <w:rsid w:val="77BF6C49"/>
    <w:rsid w:val="77C20596"/>
    <w:rsid w:val="77D7676B"/>
    <w:rsid w:val="77DD7A01"/>
    <w:rsid w:val="77E85637"/>
    <w:rsid w:val="77EE30D2"/>
    <w:rsid w:val="77EF0CEF"/>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951"/>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4FFE"/>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2F7A5B"/>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5154D"/>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5E3E7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D4661B"/>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C97379"/>
    <w:rsid w:val="7DD85DBE"/>
    <w:rsid w:val="7DDA4118"/>
    <w:rsid w:val="7DE750D0"/>
    <w:rsid w:val="7DE8415F"/>
    <w:rsid w:val="7DF742E6"/>
    <w:rsid w:val="7DFC47FA"/>
    <w:rsid w:val="7DFC489D"/>
    <w:rsid w:val="7E075414"/>
    <w:rsid w:val="7E0A6C6B"/>
    <w:rsid w:val="7E0D2CE0"/>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2624C"/>
    <w:rsid w:val="7E572DD3"/>
    <w:rsid w:val="7E620822"/>
    <w:rsid w:val="7E6966EA"/>
    <w:rsid w:val="7E6D71D1"/>
    <w:rsid w:val="7E7437F7"/>
    <w:rsid w:val="7E773C12"/>
    <w:rsid w:val="7E822269"/>
    <w:rsid w:val="7E8B5212"/>
    <w:rsid w:val="7E8B5C41"/>
    <w:rsid w:val="7E8C0FAB"/>
    <w:rsid w:val="7E8C637C"/>
    <w:rsid w:val="7E8C7BCB"/>
    <w:rsid w:val="7E971EC6"/>
    <w:rsid w:val="7E986288"/>
    <w:rsid w:val="7E997CE1"/>
    <w:rsid w:val="7EA666C5"/>
    <w:rsid w:val="7EA7607A"/>
    <w:rsid w:val="7EAE2D53"/>
    <w:rsid w:val="7EB22177"/>
    <w:rsid w:val="7EB7057B"/>
    <w:rsid w:val="7EB913D1"/>
    <w:rsid w:val="7EBB1AA3"/>
    <w:rsid w:val="7EC10E27"/>
    <w:rsid w:val="7EC92461"/>
    <w:rsid w:val="7ECD65C3"/>
    <w:rsid w:val="7ECF4339"/>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C0B1F"/>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C2868"/>
    <w:rsid w:val="7FAD3C21"/>
    <w:rsid w:val="7FB24452"/>
    <w:rsid w:val="7FBA238A"/>
    <w:rsid w:val="7FBA548C"/>
    <w:rsid w:val="7FBD5C2C"/>
    <w:rsid w:val="7FBE4755"/>
    <w:rsid w:val="7FBE785A"/>
    <w:rsid w:val="7FC331C5"/>
    <w:rsid w:val="7FC478B7"/>
    <w:rsid w:val="7FC622EC"/>
    <w:rsid w:val="7FC83CB0"/>
    <w:rsid w:val="7FCE31F6"/>
    <w:rsid w:val="7FDD1879"/>
    <w:rsid w:val="7FDF60FD"/>
    <w:rsid w:val="7FEA56BA"/>
    <w:rsid w:val="7FFA7207"/>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E8F4557-2BF6-4480-A101-B428C8980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paragraph" w:styleId="6">
    <w:name w:val="heading 6"/>
    <w:basedOn w:val="a"/>
    <w:next w:val="a"/>
    <w:link w:val="6Char"/>
    <w:uiPriority w:val="9"/>
    <w:unhideWhenUsed/>
    <w:qFormat/>
    <w:pPr>
      <w:keepNext/>
      <w:keepLines/>
      <w:spacing w:before="240" w:after="64" w:line="317" w:lineRule="auto"/>
      <w:ind w:left="1151" w:hanging="1151"/>
      <w:outlineLvl w:val="5"/>
    </w:pPr>
    <w:rPr>
      <w:rFonts w:ascii="Arial" w:eastAsia="黑体" w:hAnsi="Arial"/>
      <w:b/>
      <w:sz w:val="24"/>
    </w:rPr>
  </w:style>
  <w:style w:type="paragraph" w:styleId="7">
    <w:name w:val="heading 7"/>
    <w:basedOn w:val="a"/>
    <w:next w:val="a"/>
    <w:link w:val="7Char"/>
    <w:uiPriority w:val="9"/>
    <w:unhideWhenUsed/>
    <w:qFormat/>
    <w:pPr>
      <w:keepNext/>
      <w:keepLines/>
      <w:spacing w:before="240" w:after="64" w:line="317" w:lineRule="auto"/>
      <w:ind w:left="1296" w:hanging="1296"/>
      <w:outlineLvl w:val="6"/>
    </w:pPr>
    <w:rPr>
      <w:b/>
      <w:sz w:val="24"/>
    </w:rPr>
  </w:style>
  <w:style w:type="paragraph" w:styleId="8">
    <w:name w:val="heading 8"/>
    <w:basedOn w:val="a"/>
    <w:next w:val="a"/>
    <w:link w:val="8Char"/>
    <w:uiPriority w:val="9"/>
    <w:unhideWhenUsed/>
    <w:qFormat/>
    <w:pPr>
      <w:keepNext/>
      <w:keepLines/>
      <w:spacing w:before="240" w:after="64" w:line="317" w:lineRule="auto"/>
      <w:ind w:left="1440" w:hanging="1440"/>
      <w:outlineLvl w:val="7"/>
    </w:pPr>
    <w:rPr>
      <w:rFonts w:ascii="Arial" w:eastAsia="黑体" w:hAnsi="Arial"/>
      <w:sz w:val="24"/>
    </w:rPr>
  </w:style>
  <w:style w:type="paragraph" w:styleId="9">
    <w:name w:val="heading 9"/>
    <w:basedOn w:val="a"/>
    <w:next w:val="a"/>
    <w:link w:val="9Char"/>
    <w:uiPriority w:val="9"/>
    <w:unhideWhenUsed/>
    <w:qFormat/>
    <w:pPr>
      <w:keepNext/>
      <w:keepLines/>
      <w:spacing w:before="240" w:after="64" w:line="317" w:lineRule="auto"/>
      <w:ind w:left="1583" w:hanging="1583"/>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List Bullet"/>
    <w:basedOn w:val="a"/>
    <w:uiPriority w:val="99"/>
    <w:semiHidden/>
    <w:unhideWhenUsed/>
    <w:qFormat/>
    <w:pPr>
      <w:spacing w:before="100" w:beforeAutospacing="1" w:after="100" w:afterAutospacing="1" w:line="240" w:lineRule="auto"/>
      <w:ind w:left="360" w:hanging="360"/>
    </w:pPr>
    <w:rPr>
      <w:rFonts w:ascii="Times" w:eastAsia="Batang" w:hAnsi="Times"/>
      <w:sz w:val="24"/>
      <w:szCs w:val="24"/>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iPriority w:val="99"/>
    <w:unhideWhenUsed/>
    <w:qFormat/>
    <w:rPr>
      <w:sz w:val="20"/>
      <w:szCs w:val="20"/>
    </w:rPr>
  </w:style>
  <w:style w:type="paragraph" w:styleId="a8">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3"/>
    <w:uiPriority w:val="99"/>
    <w:unhideWhenUsed/>
    <w:qFormat/>
    <w:pPr>
      <w:spacing w:after="120"/>
      <w:ind w:left="360"/>
    </w:pPr>
  </w:style>
  <w:style w:type="paragraph" w:styleId="20">
    <w:name w:val="List 2"/>
    <w:basedOn w:val="aa"/>
    <w:uiPriority w:val="99"/>
    <w:unhideWhenUsed/>
    <w:qFormat/>
    <w:pPr>
      <w:ind w:leftChars="200" w:left="100" w:hangingChars="200" w:hanging="200"/>
      <w:contextualSpacing/>
    </w:pPr>
  </w:style>
  <w:style w:type="paragraph" w:styleId="aa">
    <w:name w:val="List"/>
    <w:basedOn w:val="a"/>
    <w:uiPriority w:val="99"/>
    <w:unhideWhenUsed/>
    <w:qFormat/>
    <w:pPr>
      <w:ind w:left="568" w:hanging="284"/>
    </w:pPr>
  </w:style>
  <w:style w:type="paragraph" w:styleId="ab">
    <w:name w:val="Plain Text"/>
    <w:basedOn w:val="a"/>
    <w:link w:val="Char4"/>
    <w:uiPriority w:val="99"/>
    <w:unhideWhenUsed/>
    <w:qFormat/>
    <w:pPr>
      <w:spacing w:after="0" w:line="240" w:lineRule="auto"/>
    </w:pPr>
    <w:rPr>
      <w:rFonts w:eastAsia="Calibri"/>
      <w:szCs w:val="21"/>
      <w:lang w:val="en-GB" w:eastAsia="en-US"/>
    </w:rPr>
  </w:style>
  <w:style w:type="paragraph" w:styleId="ac">
    <w:name w:val="Date"/>
    <w:basedOn w:val="a"/>
    <w:next w:val="a"/>
    <w:link w:val="Char5"/>
    <w:uiPriority w:val="99"/>
    <w:unhideWhenUsed/>
    <w:qFormat/>
    <w:pPr>
      <w:ind w:leftChars="2500" w:left="100"/>
    </w:pPr>
  </w:style>
  <w:style w:type="paragraph" w:styleId="ad">
    <w:name w:val="Balloon Text"/>
    <w:basedOn w:val="a"/>
    <w:link w:val="Char6"/>
    <w:uiPriority w:val="99"/>
    <w:unhideWhenUsed/>
    <w:qFormat/>
    <w:pPr>
      <w:spacing w:after="0" w:line="240" w:lineRule="auto"/>
    </w:pPr>
    <w:rPr>
      <w:rFonts w:ascii="Tahoma" w:hAnsi="Tahoma"/>
      <w:sz w:val="16"/>
      <w:szCs w:val="16"/>
    </w:rPr>
  </w:style>
  <w:style w:type="paragraph" w:styleId="ae">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22"/>
    <w:qFormat/>
    <w:rPr>
      <w:b/>
      <w:bCs/>
    </w:rPr>
  </w:style>
  <w:style w:type="character" w:styleId="af4">
    <w:name w:val="page number"/>
    <w:basedOn w:val="a0"/>
    <w:uiPriority w:val="99"/>
    <w:unhideWhenUsed/>
    <w:qFormat/>
    <w:rPr>
      <w:rFonts w:hint="default"/>
      <w:sz w:val="24"/>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Char6">
    <w:name w:val="批注框文本 Char"/>
    <w:link w:val="ad"/>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7"/>
    <w:uiPriority w:val="99"/>
    <w:qFormat/>
  </w:style>
  <w:style w:type="character" w:customStyle="1" w:styleId="Char9">
    <w:name w:val="批注主题 Char"/>
    <w:link w:val="af1"/>
    <w:uiPriority w:val="99"/>
    <w:semiHidden/>
    <w:qFormat/>
    <w:rPr>
      <w:b/>
      <w:bCs/>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e"/>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c"/>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b"/>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a"/>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5"/>
    <w:qFormat/>
    <w:pPr>
      <w:numPr>
        <w:numId w:val="2"/>
      </w:numPr>
      <w:spacing w:before="60" w:after="60"/>
      <w:jc w:val="both"/>
    </w:pPr>
  </w:style>
  <w:style w:type="paragraph" w:customStyle="1" w:styleId="NO">
    <w:name w:val="NO"/>
    <w:basedOn w:val="a"/>
    <w:qFormat/>
    <w:pPr>
      <w:keepLines/>
      <w:ind w:left="1135" w:hanging="851"/>
    </w:pPr>
  </w:style>
  <w:style w:type="paragraph" w:styleId="af9">
    <w:name w:val="List Paragraph"/>
    <w:basedOn w:val="a"/>
    <w:uiPriority w:val="34"/>
    <w:qFormat/>
    <w:pPr>
      <w:ind w:left="720"/>
      <w:contextualSpacing/>
    </w:pPr>
  </w:style>
  <w:style w:type="paragraph" w:customStyle="1" w:styleId="0maintext">
    <w:name w:val="0maintext"/>
    <w:basedOn w:val="a"/>
    <w:qFormat/>
    <w:rPr>
      <w:rFonts w:ascii="Times New Roman" w:hAnsi="Times New Roman"/>
      <w:sz w:val="16"/>
      <w:szCs w:val="24"/>
    </w:rPr>
  </w:style>
  <w:style w:type="character" w:customStyle="1" w:styleId="TALChar">
    <w:name w:val="TAL Char"/>
    <w:link w:val="TAL"/>
    <w:qFormat/>
    <w:rPr>
      <w:rFonts w:ascii="Arial" w:eastAsiaTheme="minorEastAsia" w:hAnsi="Arial"/>
      <w:sz w:val="18"/>
      <w:szCs w:val="22"/>
    </w:rPr>
  </w:style>
  <w:style w:type="paragraph" w:customStyle="1" w:styleId="afa">
    <w:name w:val="목록 단락"/>
    <w:basedOn w:val="a"/>
    <w:qFormat/>
    <w:pPr>
      <w:spacing w:before="100" w:beforeAutospacing="1" w:after="100" w:afterAutospacing="1" w:line="240" w:lineRule="auto"/>
      <w:ind w:leftChars="400" w:left="840"/>
    </w:pPr>
    <w:rPr>
      <w:rFonts w:ascii="Times" w:eastAsia="Batang" w:hAnsi="Times" w:cs="Times"/>
      <w:sz w:val="24"/>
      <w:szCs w:val="24"/>
    </w:rPr>
  </w:style>
  <w:style w:type="paragraph" w:customStyle="1" w:styleId="11">
    <w:name w:val="正文1"/>
    <w:qFormat/>
    <w:pPr>
      <w:jc w:val="both"/>
    </w:pPr>
    <w:rPr>
      <w:rFonts w:ascii="宋体" w:hAnsi="宋体" w:cs="宋体"/>
      <w:kern w:val="2"/>
      <w:sz w:val="21"/>
      <w:szCs w:val="21"/>
    </w:r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ListParagraph4">
    <w:name w:val="List Paragraph4"/>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character" w:customStyle="1" w:styleId="6Char">
    <w:name w:val="标题 6 Char"/>
    <w:basedOn w:val="a0"/>
    <w:link w:val="6"/>
    <w:uiPriority w:val="9"/>
    <w:qFormat/>
    <w:rPr>
      <w:rFonts w:ascii="Arial" w:eastAsia="黑体" w:hAnsi="Arial"/>
      <w:b/>
      <w:sz w:val="24"/>
      <w:szCs w:val="22"/>
    </w:rPr>
  </w:style>
  <w:style w:type="character" w:customStyle="1" w:styleId="7Char">
    <w:name w:val="标题 7 Char"/>
    <w:basedOn w:val="a0"/>
    <w:link w:val="7"/>
    <w:uiPriority w:val="9"/>
    <w:qFormat/>
    <w:rPr>
      <w:rFonts w:ascii="Calibri" w:eastAsiaTheme="minorEastAsia" w:hAnsi="Calibri"/>
      <w:b/>
      <w:sz w:val="24"/>
      <w:szCs w:val="22"/>
    </w:rPr>
  </w:style>
  <w:style w:type="character" w:customStyle="1" w:styleId="8Char">
    <w:name w:val="标题 8 Char"/>
    <w:basedOn w:val="a0"/>
    <w:link w:val="8"/>
    <w:uiPriority w:val="9"/>
    <w:qFormat/>
    <w:rPr>
      <w:rFonts w:ascii="Arial" w:eastAsia="黑体" w:hAnsi="Arial"/>
      <w:sz w:val="24"/>
      <w:szCs w:val="22"/>
    </w:rPr>
  </w:style>
  <w:style w:type="character" w:customStyle="1" w:styleId="9Char">
    <w:name w:val="标题 9 Char"/>
    <w:basedOn w:val="a0"/>
    <w:link w:val="9"/>
    <w:uiPriority w:val="9"/>
    <w:qFormat/>
    <w:rPr>
      <w:rFonts w:ascii="Arial" w:eastAsia="黑体" w:hAnsi="Arial"/>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82DE7-4219-4152-B110-8BA0B0E0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1516</Words>
  <Characters>8644</Characters>
  <Application>Microsoft Office Word</Application>
  <DocSecurity>0</DocSecurity>
  <Lines>72</Lines>
  <Paragraphs>20</Paragraphs>
  <ScaleCrop>false</ScaleCrop>
  <Company>ZTE</Company>
  <LinksUpToDate>false</LinksUpToDate>
  <CharactersWithSpaces>10140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147</cp:revision>
  <dcterms:created xsi:type="dcterms:W3CDTF">2022-04-12T07:59:00Z</dcterms:created>
  <dcterms:modified xsi:type="dcterms:W3CDTF">2022-04-24T08:31:00Z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